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ZAPYTANIE  OFERTOWE </w:t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Nr </w:t>
      </w:r>
      <w:r>
        <w:rPr>
          <w:rFonts w:ascii="Times new roman" w:hAnsi="Times new roman"/>
          <w:b/>
          <w:bCs/>
          <w:sz w:val="22"/>
          <w:szCs w:val="22"/>
        </w:rPr>
        <w:t>D.A.383.1.2024.KPO</w:t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Nazwa i adres Zamawiającego:</w:t>
      </w:r>
    </w:p>
    <w:p>
      <w:pPr>
        <w:pStyle w:val="Normal"/>
        <w:bidi w:val="0"/>
        <w:spacing w:lineRule="auto" w:line="240" w:before="57" w:after="57"/>
        <w:ind w:left="794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Centrum Sztuki Współczesnej „Znaki Czasu” w Toruniu</w:t>
      </w:r>
    </w:p>
    <w:p>
      <w:pPr>
        <w:pStyle w:val="Normal"/>
        <w:bidi w:val="0"/>
        <w:spacing w:lineRule="auto" w:line="240" w:before="57" w:after="57"/>
        <w:ind w:left="794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Wały Gen. Sikorskiego 13, 87-100 Toruń</w:t>
      </w:r>
    </w:p>
    <w:p>
      <w:pPr>
        <w:pStyle w:val="Normal"/>
        <w:bidi w:val="0"/>
        <w:spacing w:lineRule="auto" w:line="240" w:before="57" w:after="57"/>
        <w:ind w:left="794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NIP 956 217 32 42</w:t>
      </w:r>
    </w:p>
    <w:p>
      <w:pPr>
        <w:pStyle w:val="Normal"/>
        <w:bidi w:val="0"/>
        <w:spacing w:lineRule="auto" w:line="240" w:before="57" w:after="57"/>
        <w:ind w:left="794" w:right="0" w:hanging="0"/>
        <w:jc w:val="both"/>
        <w:rPr/>
      </w:pPr>
      <w:hyperlink r:id="rId2">
        <w:r>
          <w:rPr>
            <w:rStyle w:val="Czeinternetowe"/>
            <w:rFonts w:cs="Times New Roman" w:ascii="Times new roman" w:hAnsi="Times new roman"/>
            <w:sz w:val="22"/>
            <w:szCs w:val="22"/>
          </w:rPr>
          <w:t>info@csw.torun.pl</w:t>
        </w:r>
      </w:hyperlink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Tryb udzielenia zamówienia:</w:t>
      </w:r>
    </w:p>
    <w:p>
      <w:pPr>
        <w:pStyle w:val="Normal"/>
        <w:numPr>
          <w:ilvl w:val="0"/>
          <w:numId w:val="3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Postępowanie o udzielenie zamówienia prowadzone jest w trybie zapytania ofertowego w oparciu o obowiązujące Zamawiającego wytyczne w zakresie kwalifikowalności wydatków ponoszonych w ramach przedsięwzięcia </w:t>
      </w:r>
      <w:r>
        <w:rPr>
          <w:rFonts w:ascii="Times new roman" w:hAnsi="Times new roman"/>
          <w:sz w:val="22"/>
          <w:szCs w:val="22"/>
          <w:shd w:fill="auto" w:val="clear"/>
        </w:rPr>
        <w:t xml:space="preserve">pn. </w:t>
      </w:r>
      <w:r>
        <w:rPr>
          <w:rFonts w:ascii="Times new roman" w:hAnsi="Times new roman"/>
          <w:i/>
          <w:iCs/>
          <w:sz w:val="22"/>
          <w:szCs w:val="22"/>
          <w:shd w:fill="auto" w:val="clear"/>
        </w:rPr>
        <w:t>Budowa archiwum cyfrowego Centrum Sztuki Współczesnej „Znaki Czasu</w:t>
      </w:r>
      <w:r>
        <w:rPr>
          <w:rFonts w:ascii="Times new roman" w:hAnsi="Times new roman"/>
          <w:i/>
          <w:iCs/>
          <w:sz w:val="22"/>
          <w:szCs w:val="22"/>
          <w:shd w:fill="auto" w:val="clear"/>
        </w:rPr>
        <w:t>”</w:t>
      </w:r>
      <w:r>
        <w:rPr>
          <w:rFonts w:ascii="Times new roman" w:hAnsi="Times new roman"/>
          <w:sz w:val="22"/>
          <w:szCs w:val="22"/>
        </w:rPr>
        <w:t xml:space="preserve"> objętego wsparciem bezzwrotnym w formie grantu w ramach </w:t>
      </w:r>
      <w:r>
        <w:rPr>
          <w:rFonts w:ascii="Times new roman" w:hAnsi="Times new roman"/>
          <w:i/>
          <w:iCs/>
          <w:sz w:val="22"/>
          <w:szCs w:val="22"/>
        </w:rPr>
        <w:t>Krajowego Planu Odbudowy i Zwiększenia Odporności,</w:t>
      </w:r>
      <w:r>
        <w:rPr>
          <w:rFonts w:ascii="Times new roman" w:hAnsi="Times new roman"/>
          <w:sz w:val="22"/>
          <w:szCs w:val="22"/>
        </w:rPr>
        <w:t xml:space="preserve"> komponent: </w:t>
      </w:r>
      <w:r>
        <w:rPr>
          <w:rFonts w:ascii="Times new roman" w:hAnsi="Times new roman"/>
          <w:i/>
          <w:iCs/>
          <w:sz w:val="22"/>
          <w:szCs w:val="22"/>
        </w:rPr>
        <w:t>Odporność i konkurencyjność gospodarki,</w:t>
      </w:r>
      <w:r>
        <w:rPr>
          <w:rFonts w:ascii="Times new roman" w:hAnsi="Times new roman"/>
          <w:sz w:val="22"/>
          <w:szCs w:val="22"/>
        </w:rPr>
        <w:t xml:space="preserve"> Inwestycja A2.5.1: </w:t>
      </w:r>
      <w:r>
        <w:rPr>
          <w:rFonts w:ascii="Times new roman" w:hAnsi="Times new roman"/>
          <w:i/>
          <w:iCs/>
          <w:sz w:val="22"/>
          <w:szCs w:val="22"/>
          <w:shd w:fill="auto" w:val="clear"/>
        </w:rPr>
        <w:t>Program wspierania działalności podmiotów sektora kultury i przemysłów kreatywnych na rzecz stymulowania ich rozwoju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niniejszego postępowania nie mają zastosowania przepisy ustawy z dnia 11 września 2019 r. Prawo zamówień Publicznych.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Postępowanie prowadzone jest za pośrednictwem platformy Baza Konkurencyjności dostępnej pod adresem: </w:t>
      </w:r>
      <w:hyperlink r:id="rId3">
        <w:r>
          <w:rPr>
            <w:rStyle w:val="Czeinternetowe"/>
            <w:rFonts w:ascii="Times new roman" w:hAnsi="Times new roman"/>
            <w:sz w:val="22"/>
            <w:szCs w:val="22"/>
          </w:rPr>
          <w:t>https://bazakonkurencyjnosci.funduszeeuropejskie.gov.pl/</w:t>
        </w:r>
      </w:hyperlink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Opis p</w:t>
      </w:r>
      <w:r>
        <w:rPr>
          <w:rFonts w:ascii="Times new roman" w:hAnsi="Times new roman"/>
          <w:b/>
          <w:bCs/>
          <w:sz w:val="22"/>
          <w:szCs w:val="22"/>
        </w:rPr>
        <w:t>rzedmiot</w:t>
      </w:r>
      <w:r>
        <w:rPr>
          <w:rFonts w:ascii="Times new roman" w:hAnsi="Times new roman"/>
          <w:b/>
          <w:bCs/>
          <w:sz w:val="22"/>
          <w:szCs w:val="22"/>
        </w:rPr>
        <w:t>u</w:t>
      </w:r>
      <w:r>
        <w:rPr>
          <w:rFonts w:ascii="Times new roman" w:hAnsi="Times new roman"/>
          <w:b/>
          <w:bCs/>
          <w:sz w:val="22"/>
          <w:szCs w:val="22"/>
        </w:rPr>
        <w:t xml:space="preserve"> zamówienia: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single"/>
          <w:shd w:fill="auto" w:val="clear"/>
        </w:rPr>
        <w:t>Przedmiot zamówienia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: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B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udowa archiwum cyfrowego Centrum Sztuki Współczesnej „Znaki Czasu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”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single"/>
          <w:shd w:fill="auto" w:val="clear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single"/>
          <w:shd w:fill="auto" w:val="clear"/>
        </w:rPr>
        <w:t>zczegółowy opis przedmiotu zamówienia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Złożone oferty powinny przedstawiać wycenę wykonania usług informatycznych i programistycznych, szkoleniowych oraz artystycznych (dot. projektowania graficznego), deklarację możliwości wykonania usługi w nieprzekraczalnym terminie do </w:t>
      </w:r>
      <w:r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 xml:space="preserve">0 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 xml:space="preserve">grudnia 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 xml:space="preserve">2024 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>r.</w:t>
      </w:r>
      <w:r>
        <w:rPr>
          <w:rFonts w:ascii="Times new roman" w:hAnsi="Times new roman"/>
          <w:color w:val="000000"/>
          <w:sz w:val="22"/>
          <w:szCs w:val="22"/>
        </w:rPr>
        <w:t>, informację o doświadczeniu oferenta w realizacji przedsięwzięć o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 xml:space="preserve"> podobnym charakterze.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Celem postępowania jest wyłonienie Wykonawcy, który złoży </w:t>
      </w:r>
      <w:r>
        <w:rPr>
          <w:rFonts w:ascii="Times new roman" w:hAnsi="Times new roman"/>
          <w:color w:val="000000"/>
          <w:sz w:val="22"/>
          <w:szCs w:val="22"/>
        </w:rPr>
        <w:t xml:space="preserve">najkorzystniejszą </w:t>
      </w:r>
      <w:r>
        <w:rPr>
          <w:rFonts w:ascii="Times new roman" w:hAnsi="Times new roman"/>
          <w:color w:val="000000"/>
          <w:sz w:val="22"/>
          <w:szCs w:val="22"/>
        </w:rPr>
        <w:t xml:space="preserve">ofertę na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stworzenie architektury archiwum cyfrowego Centrum Sztuki Współczesnej "Znaki Czasu"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w Toruniu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wraz z migracją i melioracją danych</w:t>
      </w:r>
      <w:r>
        <w:rPr>
          <w:rFonts w:ascii="Times new roman" w:hAnsi="Times new roman"/>
          <w:color w:val="000000"/>
          <w:sz w:val="22"/>
          <w:szCs w:val="22"/>
        </w:rPr>
        <w:t xml:space="preserve"> w celu wzrostu efektywności funkcjonowania instytucji w zakresie udostępniania treści cyfrowych, archiwizacji danych, poszerzenia możliwości rozwoju w odniesieniu do sposobu prezentacji zasobów,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zgodnie ze standardami projektowania uniwersalnego</w:t>
      </w:r>
      <w:r>
        <w:rPr>
          <w:rFonts w:ascii="Times new roman" w:hAnsi="Times new roman"/>
          <w:color w:val="000000"/>
          <w:sz w:val="22"/>
          <w:szCs w:val="22"/>
        </w:rPr>
        <w:t xml:space="preserve">, poprawy jakości komunikacji z odbiorcami, dywersyfikacji form prezentacji dóbr kultury,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wdrożenie nowego systemu zarządzania treścią oraz funkcjonalności, które umożliwią dalszą rozbudowę bazy danych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2"/>
          <w:szCs w:val="22"/>
          <w:u w:val="single"/>
        </w:rPr>
        <w:t>Szczegółowy zakres prac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u w:val="single"/>
        </w:rPr>
        <w:t>: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Przeprowadzenie konsultacji w celu przygotowania specyfikacji, omówienia parametrów technicznych i funkcji archiwum cyfrowego.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Opracowanie koncepcji oraz projektu nowego modelu archiwizacji i prezentacji danych cyfrowych użytkownikom zewnętrznym z uwzględnieniem następujących założeń: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Separacja warstwy wyświetlania treści (front-end) od warstwy zarządzania treścią (CMS). Preferujemy systemy zarządzania treścią działające w trybie headless lub decoupled.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Zarówno front-end, jak i CMS muszą być w pełni funkcjonalne i responsywne również na urządzeniach mobilnych.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administratorom możliwości swobodnego definiowania w CMS architektury treści wewnątrz systemu z przynajmniej takich elementów, jak: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pola tekstowe (w tym tekst formatowany),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pola numeryczne,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dane w formacie JSON,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daty i zakresy dat,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pliki multimedialne,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listy wartości,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formularze z walidacją,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unikalne identyfikatory z autoinkrementacją,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relacje między danymi, utworzonymi rodzajami treści (jeden do jednego, jeden do wielu, wiele do jednego, wiele do wielu),</w:t>
      </w:r>
    </w:p>
    <w:p>
      <w:pPr>
        <w:pStyle w:val="Normal"/>
        <w:numPr>
          <w:ilvl w:val="2"/>
          <w:numId w:val="6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wartości logiczne.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administratorom możliwości swobodnego zarządzania użytkownikami, i grupami użytkowników, definiowania i przypisywania im ról, a także definiowania metadanych i relacji składających się na rekord użytkownika w systemie.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możliwości dodawania do systemu zarządzania treścią niestandardowych elementów, które mogą zostać wykorzystane w tworzeniu architektury treści (wtyczki, pola niestandardowe, integracje z zewnętrznymi narzędziami itp.).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przez system zarządzania treścią możliwości rejestrowania czasu i rodzaju działań wykonywanych przez użytkowników na danych w systemie.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Zintegrowanie z systemem zarządzania treścią narzędzia zewnętrznego AltText.ai, w taki sposób, by w procesie importu plików graficznych użytkownik mógł automatycznie generować podpisy alternatywne, mając możliwość wyboru opcji oferowanych przez AltText.ai (w szczególności języka generowanego tekstu oraz jego stylu i szczegółowości).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Zintegrowanie z systemem sprzedaży biletów Bilety24 w taki sposób, by można było importować z niego przynajmniej tytuły, daty i opisy wydarzeń.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możliwości zbiorczego importu metadanych ze źródeł zewnętrznych takich jak przynajmniej pliki CSV.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możliwości eksportu metadanych do plików przynajmniej w formatach CSV i XML.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Wsparcie przez system zarządzania treścią łatwego tłumaczenia danych i metadanych na wiele języków.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możliwości ciągłej aktualizacji i rozbudowy systemu zgodnie ze standardami bezpieczeństwa, dostępności i funkcjonalności.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bezpieczeństwa i integralności danych.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 kluczowych funkcjonalności front-endu należeć będą:</w:t>
      </w:r>
    </w:p>
    <w:p>
      <w:pPr>
        <w:pStyle w:val="Normal"/>
        <w:numPr>
          <w:ilvl w:val="2"/>
          <w:numId w:val="7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udostępnianie danych użytkownikom zewnętrznym bez konieczności logowania,</w:t>
      </w:r>
    </w:p>
    <w:p>
      <w:pPr>
        <w:pStyle w:val="Normal"/>
        <w:numPr>
          <w:ilvl w:val="2"/>
          <w:numId w:val="7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prezentacja wybranych rodzajów danych na stronie głównej,</w:t>
      </w:r>
    </w:p>
    <w:p>
      <w:pPr>
        <w:pStyle w:val="Normal"/>
        <w:numPr>
          <w:ilvl w:val="2"/>
          <w:numId w:val="7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prezentowanie zagregowanych danych w formie podstron zgodnie ze zdefiniowanymi kryteriami, na przykład – podstrona poświęcona wystawie będzie zawierać bezpośrednio dodany opis wystawy, niezależnie dodane zdjęcia i materiały wideo z nią związane, listę innych, niezależnie dodanych do archiwum wydarzeń i materiałów powiązanych z wystawą.</w:t>
      </w:r>
    </w:p>
    <w:p>
      <w:pPr>
        <w:pStyle w:val="Normal"/>
        <w:numPr>
          <w:ilvl w:val="2"/>
          <w:numId w:val="7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możliwość sprawnego wyszukiwania, sortowania i filtrowania informacji, zdjęć, postów, materiałów graficznych, materiałów wideo i innych treści związanych z działalnością CSW, które dodano do archiwum,</w:t>
      </w:r>
    </w:p>
    <w:p>
      <w:pPr>
        <w:pStyle w:val="Normal"/>
        <w:numPr>
          <w:ilvl w:val="2"/>
          <w:numId w:val="7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prezentacja innych, istotnych z punktu widzenia działalności CSW informacji i treści.</w:t>
      </w:r>
    </w:p>
    <w:p>
      <w:pPr>
        <w:pStyle w:val="Normal"/>
        <w:numPr>
          <w:ilvl w:val="1"/>
          <w:numId w:val="5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Zapewnienie zgodności systemu zarządzania treścią oraz front-endu z wymogami ustawy z dnia 4 kwietnia 2019 r. o dostępności cyfrowej stron internetowych i aplikacji mobilnych podmiotów publicznych.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Opracowanie systemu projektowania i wykonanie projektu graficznego front-endu i struktury widocznej dla użytkownika końcowego zgodnie z zasadami uniwersalnego projektowania, dobrymi praktykami UI i UX oraz szczególnym uwzględnieniem wymogów dostępności cyfrowej (WCAG 2.2).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Transfer danych (w tym bibliotek mediów, około 6000 wpisów, 58 stron oraz podstron) z dwóch witryn internetowych CSW opartych na Wordpressie według odpowiedniego standardu oraz odtworzenie utraconych powiązań między danymi. </w:t>
      </w:r>
    </w:p>
    <w:p>
      <w:pPr>
        <w:pStyle w:val="Normal"/>
        <w:numPr>
          <w:ilvl w:val="0"/>
          <w:numId w:val="8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Szacowana objętość danych do przeniesienia ze stron wynosi około 70 GB mediów. </w:t>
      </w:r>
    </w:p>
    <w:p>
      <w:pPr>
        <w:pStyle w:val="Normal"/>
        <w:numPr>
          <w:ilvl w:val="0"/>
          <w:numId w:val="8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Szacowana liczba rekordów w bazie danych, które mogą być istotne w kontekście migracji wynosi przynajmniej 250 000. Cała baza danych obu wspomnianych witryn CSW liczy 168 tabel i około 1 050 000 rekordów.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Wdrożenie systemu zarządzania treścią oraz front-endu.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Testy przyjętych rozwiązań pod kątem funkcjonalności dla administratorów, redaktorów oraz użytkowników końcowych, optymalizacja.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Przeprowadzenie szkolenia w siedzibie CSW dla 10 pracowników CSW, które rozwiną ich kompetencje cyfrowe w zakresie wykorzystania nowych narzędzi i rozwiązań technicznych.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Wykonanie (w tym zgodnie z zasadą samodokumentującego się kodu) i dostarczenie dokumentacji technicznej.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Trzy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lata wsparcia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technicznego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  <w:t>Wspólny Słownik Zamówień (kody CPV)</w:t>
      </w:r>
      <w:r>
        <w:rPr>
          <w:rFonts w:ascii="Times new roman" w:hAnsi="Times new roman"/>
          <w:b w:val="false"/>
          <w:bCs w:val="false"/>
          <w:sz w:val="22"/>
          <w:szCs w:val="22"/>
        </w:rPr>
        <w:t>:</w:t>
      </w:r>
    </w:p>
    <w:p>
      <w:pPr>
        <w:pStyle w:val="Normal"/>
        <w:bidi w:val="0"/>
        <w:spacing w:lineRule="auto" w:line="240" w:before="57" w:after="57"/>
        <w:ind w:left="737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72212222-1 - Usługi opracowywania oprogramowania do serwera sieci WWW</w:t>
        <w:br/>
        <w:t>72212200-1 - Usługi opracowywania oprogramowania dla sieci, internetu i intranetu</w:t>
        <w:br/>
        <w:t>72212211-1 - Usługi opracowywania oprogramowania dla wzajemnej współpracy platform</w:t>
        <w:br/>
        <w:t>72212224-5 - Usługi opracowywania oprogramowania do edycji stron WWW</w:t>
        <w:br/>
        <w:t>72212312-9 - Usługi opracowywania oprogramowania do publikowania elektronicznego</w:t>
        <w:br/>
        <w:t>72212516-9 - Usługi opracowywania oprogramowania do wymiany danych</w:t>
        <w:br/>
        <w:t>72212520-4 - Usługi opracowywania oprogramowania multimedialnego</w:t>
        <w:br/>
        <w:t>72212600-5 - Usługi opracowywania oprogramowania dla baz danych i operacyjnego</w:t>
        <w:br/>
        <w:t>72413000-8 - Usługi w zakresie projektowania stron WWW</w:t>
        <w:br/>
        <w:t>72421000-7 - Usługi w zakresie rozwijania internetowych lub intranetowych aplikacji klienckich</w:t>
        <w:br/>
        <w:t>72422000-4 - Usługi w zakresie rozwijania internetowych lub intranetowych aplikacji serwerowych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Warunki udziału w postępowaniu: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O udzielenie zamówienia mo</w:t>
      </w:r>
      <w:r>
        <w:rPr>
          <w:rFonts w:ascii="Times new roman" w:hAnsi="Times new roman"/>
          <w:b w:val="false"/>
          <w:bCs w:val="false"/>
          <w:sz w:val="22"/>
          <w:szCs w:val="22"/>
        </w:rPr>
        <w:t>że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ubiegać się Wykonawc</w:t>
      </w:r>
      <w:r>
        <w:rPr>
          <w:rFonts w:ascii="Times new roman" w:hAnsi="Times new roman"/>
          <w:b w:val="false"/>
          <w:bCs w:val="false"/>
          <w:sz w:val="22"/>
          <w:szCs w:val="22"/>
        </w:rPr>
        <w:t>y</w:t>
      </w:r>
      <w:r>
        <w:rPr>
          <w:rFonts w:ascii="Times new roman" w:hAnsi="Times new roman"/>
          <w:b w:val="false"/>
          <w:bCs w:val="false"/>
          <w:sz w:val="22"/>
          <w:szCs w:val="22"/>
        </w:rPr>
        <w:t>, któr</w:t>
      </w:r>
      <w:r>
        <w:rPr>
          <w:rFonts w:ascii="Times new roman" w:hAnsi="Times new roman"/>
          <w:b w:val="false"/>
          <w:bCs w:val="false"/>
          <w:sz w:val="22"/>
          <w:szCs w:val="22"/>
        </w:rPr>
        <w:t>zy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posiada</w:t>
      </w:r>
      <w:r>
        <w:rPr>
          <w:rFonts w:ascii="Times new roman" w:hAnsi="Times new roman"/>
          <w:b w:val="false"/>
          <w:bCs w:val="false"/>
          <w:sz w:val="22"/>
          <w:szCs w:val="22"/>
        </w:rPr>
        <w:t>ją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doświadczenie niezbędne do realizacji przedmiotu zamówienia, tj. w okresie ostatnich </w:t>
      </w:r>
      <w:r>
        <w:rPr>
          <w:rFonts w:ascii="Times new roman" w:hAnsi="Times new roman"/>
          <w:b w:val="false"/>
          <w:bCs w:val="false"/>
          <w:sz w:val="22"/>
          <w:szCs w:val="22"/>
        </w:rPr>
        <w:t>pięciu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lat przed upływem terminu składania ofert, a jeżeli okres prowadzenia jego działalności jest krótszy – w tym okresie wykona</w:t>
      </w:r>
      <w:r>
        <w:rPr>
          <w:rFonts w:ascii="Times new roman" w:hAnsi="Times new roman"/>
          <w:b w:val="false"/>
          <w:bCs w:val="false"/>
          <w:sz w:val="22"/>
          <w:szCs w:val="22"/>
        </w:rPr>
        <w:t>li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co najmniej trzy zamówienia polegające na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2"/>
          <w:szCs w:val="22"/>
          <w:shd w:fill="auto" w:val="clear"/>
        </w:rPr>
        <w:t>projektowaniu i wdrażaniu systemów zarządzania treścią,  kompleksowych stron i aplikacji webowych służących do przechowywania i wielokanałowej prezentacji danych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, o wartości nie mniejszej niż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2"/>
          <w:szCs w:val="22"/>
          <w:shd w:fill="auto" w:val="clear"/>
        </w:rPr>
        <w:t>70 000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zł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netto </w:t>
      </w:r>
      <w:r>
        <w:rPr>
          <w:rFonts w:ascii="Times new roman" w:hAnsi="Times new roman"/>
          <w:b w:val="false"/>
          <w:bCs w:val="false"/>
          <w:sz w:val="22"/>
          <w:szCs w:val="22"/>
        </w:rPr>
        <w:t>każde</w:t>
      </w:r>
      <w:r>
        <w:rPr>
          <w:rFonts w:ascii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Ocena spełnienia przez Wykonawc</w:t>
      </w:r>
      <w:r>
        <w:rPr>
          <w:rFonts w:ascii="Times new roman" w:hAnsi="Times new roman"/>
          <w:b w:val="false"/>
          <w:bCs w:val="false"/>
          <w:sz w:val="22"/>
          <w:szCs w:val="22"/>
        </w:rPr>
        <w:t>ów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wyżej wymienion</w:t>
      </w:r>
      <w:r>
        <w:rPr>
          <w:rFonts w:ascii="Times new roman" w:hAnsi="Times new roman"/>
          <w:b w:val="false"/>
          <w:bCs w:val="false"/>
          <w:sz w:val="22"/>
          <w:szCs w:val="22"/>
        </w:rPr>
        <w:t>ego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warunk</w:t>
      </w:r>
      <w:r>
        <w:rPr>
          <w:rFonts w:ascii="Times new roman" w:hAnsi="Times new roman"/>
          <w:b w:val="false"/>
          <w:bCs w:val="false"/>
          <w:sz w:val="22"/>
          <w:szCs w:val="22"/>
        </w:rPr>
        <w:t>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odbywać się będzie według formuły spełnia/nie spełnia, na podstawie dołączonego do oferty oświadczenia o spełnianiu warunków udziału w postępowaniu, sporządzonego według wzoru stanowiącego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załącznik nr 2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do niniejszego zapytania ofertowego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oraz dołączonych do oświadczenia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 xml:space="preserve"> kopii dokumentów pozwalających na weryfikację przedstawionych w oświadczeniu informacji takich jak umowy, referencje, protokoły zdawczo-odbiorcze.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Z możliwości ubiegania się o udzielenie zamówienia wykluczeni są: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1)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Wykonawcy powiązani z Zamawiającym osobowo lub kapitałowo.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Przez powiązania kapitałowe lub osobowe rozumie się: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a) uczestniczeni</w:t>
      </w:r>
      <w:r>
        <w:rPr>
          <w:rFonts w:ascii="Times new roman" w:hAnsi="Times new roman"/>
          <w:b w:val="false"/>
          <w:bCs w:val="false"/>
          <w:sz w:val="22"/>
          <w:szCs w:val="22"/>
        </w:rPr>
        <w:t>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w spółce jako wspólnik spółki cywilnej lub spółki osobowej,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b) posiadani</w:t>
      </w:r>
      <w:r>
        <w:rPr>
          <w:rFonts w:ascii="Times new roman" w:hAnsi="Times new roman"/>
          <w:b w:val="false"/>
          <w:bCs w:val="false"/>
          <w:sz w:val="22"/>
          <w:szCs w:val="22"/>
        </w:rPr>
        <w:t>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co najmniej 10% udziałów lub akcji </w:t>
      </w:r>
      <w:r>
        <w:rPr>
          <w:rFonts w:ascii="Times new roman" w:hAnsi="Times new roman"/>
          <w:b w:val="false"/>
          <w:bCs w:val="false"/>
          <w:sz w:val="22"/>
          <w:szCs w:val="22"/>
        </w:rPr>
        <w:t>(o ile niższy próg nie wynika z przepisów prawa)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,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c) pełnieni</w:t>
      </w:r>
      <w:r>
        <w:rPr>
          <w:rFonts w:ascii="Times new roman" w:hAnsi="Times new roman"/>
          <w:b w:val="false"/>
          <w:bCs w:val="false"/>
          <w:sz w:val="22"/>
          <w:szCs w:val="22"/>
        </w:rPr>
        <w:t>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funkcji członka organu nadzorczego lub zarządzającego, prokurenta, pełnomocnika,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d) pozostawani</w:t>
      </w:r>
      <w:r>
        <w:rPr>
          <w:rFonts w:ascii="Times new roman" w:hAnsi="Times new roman"/>
          <w:b w:val="false"/>
          <w:bCs w:val="false"/>
          <w:sz w:val="22"/>
          <w:szCs w:val="22"/>
        </w:rPr>
        <w:t>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w związku małżeńskim, w stosunku pokrewieństwa lub powinowactwa w linii prostej, pokrewieństwa lub powinowactwa w linii bocznej do drugiego stopnia lub </w:t>
      </w:r>
      <w:r>
        <w:rPr>
          <w:rFonts w:ascii="Times new roman" w:hAnsi="Times new roman"/>
          <w:b w:val="false"/>
          <w:bCs w:val="false"/>
          <w:sz w:val="22"/>
          <w:szCs w:val="22"/>
        </w:rPr>
        <w:t>związanie z tytułu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przysposobienia, opieki lub kurateli albo pozostawanie we wspólnym pożyciu z Wykonawcą, jego zastępcą prawnym lub członkami organów zarządzających lub organów nadzor</w:t>
      </w:r>
      <w:r>
        <w:rPr>
          <w:rFonts w:ascii="Times new roman" w:hAnsi="Times new roman"/>
          <w:b w:val="false"/>
          <w:bCs w:val="false"/>
          <w:sz w:val="22"/>
          <w:szCs w:val="22"/>
        </w:rPr>
        <w:t>cz</w:t>
      </w:r>
      <w:r>
        <w:rPr>
          <w:rFonts w:ascii="Times new roman" w:hAnsi="Times new roman"/>
          <w:b w:val="false"/>
          <w:bCs w:val="false"/>
          <w:sz w:val="22"/>
          <w:szCs w:val="22"/>
        </w:rPr>
        <w:t>ych Wykonawców ubiegających się o udzielenie zamówienia,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e) pozostawani</w:t>
      </w:r>
      <w:r>
        <w:rPr>
          <w:rFonts w:ascii="Times new roman" w:hAnsi="Times new roman"/>
          <w:b w:val="false"/>
          <w:bCs w:val="false"/>
          <w:sz w:val="22"/>
          <w:szCs w:val="22"/>
        </w:rPr>
        <w:t>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z Wykonawcą w takim stosunku prawnym lub faktycznym, że istnieje uzasadniona wątpliwość co do bezstronności Zamawiającego lub niezależności Wykonawcy w związku z postępowaniem o udzielenie zamówienia.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Powiązania osobowe, o których mowa </w:t>
      </w:r>
      <w:r>
        <w:rPr>
          <w:rFonts w:ascii="Times new roman" w:hAnsi="Times new roman"/>
          <w:b w:val="false"/>
          <w:bCs w:val="false"/>
          <w:sz w:val="22"/>
          <w:szCs w:val="22"/>
        </w:rPr>
        <w:t>w lit. d)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nie ustają w przypadku rozwiązania małżeństwa, przysposobienia, opieki lub kurateli.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Niezależnie od powyższych zakazane są pośrednie powiązania osobowe lub kapitałowe, w przypadku, gdy mają wpływ na wystąpienie naruszenia zasad konkurencyjności.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2</w:t>
      </w:r>
      <w:r>
        <w:rPr>
          <w:rFonts w:ascii="Times new roman" w:hAnsi="Times new roman"/>
          <w:b w:val="false"/>
          <w:bCs w:val="false"/>
          <w:sz w:val="22"/>
          <w:szCs w:val="22"/>
        </w:rPr>
        <w:t>) Wykonawcy, wobec których zachodzą przesłanki wykluczenia na podstawie art. 7 ust. 1 ustawy z dnia 13 kwietnia 2022 r. o szczególnych rozwiązaniach w zakresie przeciwdziałania wspieraniu agresji na Ukrainę oraz służących ochronie bezpieczeństwa narodowego (Dz. U. z 2024 poz.507).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Wykonawcy </w:t>
      </w:r>
      <w:r>
        <w:rPr>
          <w:rFonts w:ascii="Times new roman" w:hAnsi="Times new roman"/>
          <w:b w:val="false"/>
          <w:bCs w:val="false"/>
          <w:sz w:val="22"/>
          <w:szCs w:val="22"/>
        </w:rPr>
        <w:t>ubiegający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się o udzielenie zamówienia zobowiązani są dołączyć do oferty oświadczenie o niepodleganiu </w:t>
      </w:r>
      <w:r>
        <w:rPr>
          <w:rFonts w:ascii="Times new roman" w:hAnsi="Times new roman"/>
          <w:b w:val="false"/>
          <w:bCs w:val="false"/>
          <w:sz w:val="22"/>
          <w:szCs w:val="22"/>
        </w:rPr>
        <w:t>wykluczeniu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z postępowania o udzielenie zamówienia, sporządzonego według wzoru stanowiącego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załącznik nr 3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do niniejszego zapytania ofertowego.</w:t>
      </w:r>
    </w:p>
    <w:p>
      <w:pPr>
        <w:pStyle w:val="Akapitzlist"/>
        <w:tabs>
          <w:tab w:val="left" w:pos="852" w:leader="none"/>
        </w:tabs>
        <w:bidi w:val="0"/>
        <w:spacing w:lineRule="auto" w:line="240" w:before="57" w:after="57"/>
        <w:ind w:left="426" w:right="0" w:hanging="0"/>
        <w:jc w:val="both"/>
        <w:rPr>
          <w:rFonts w:ascii="Times new roman" w:hAnsi="Times new roman" w:cs="Times New Roman"/>
          <w:b/>
          <w:b/>
          <w:bCs/>
          <w:color w:val="FF0000"/>
          <w:sz w:val="22"/>
          <w:szCs w:val="22"/>
          <w:shd w:fill="auto" w:val="clear"/>
        </w:rPr>
      </w:pPr>
      <w:r>
        <w:rPr>
          <w:rFonts w:cs="Times New Roman" w:ascii="Times new roman" w:hAnsi="Times new roman"/>
          <w:b/>
          <w:bCs/>
          <w:color w:val="FF0000"/>
          <w:sz w:val="22"/>
          <w:szCs w:val="22"/>
          <w:shd w:fill="auto" w:val="clear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Kryteria oceny ofert: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Zamawiający uzna ofertę za spełniającą wymagania i podda dalszej ocenie, jeżeli: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1) treść złożonej przez Wykonawcę oferty odpowiada treści niniejszego zapytania ofertowego,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2) oferta została złożona przez Wykonawcę w terminie i miejscu określonym przez Zamawiającego,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3) oferta spełnia wymagania Zamawiającego.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Zamawiający zastrzega sobie prawo do odrzucenia oferty złożonej przez Wykonawcę w przypadku, gdy: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1) oferta jest niekompletna, nie spełnia wymogów formalnych lub jest niezgodna z treścią niniejszego zapytania ofertowego,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2) na etapie weryfikacji oferty Zamawiający stwierdzi podanie w niej przez Wykonawcę nieprawdziwych informacji,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3) oferta nie została złożona w terminie,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4) oferta nie została złożona 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w sposób określony przez Zamawiającego,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5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) oferta została złożona przez Wykonawcę, który podlega wykluczeniu z postępowania o udzielenie zamówienia,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6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) 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oferta 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została złożona przez Wykonawcę, który złożył dwie lub więcej konkurencyjnych ofert w niniejszym postępowaniu.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Zamawiający zastrzega sobie możliwość zwrócenia się do Wykonawc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y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o udzielenie wyjaśnień, jeśli zaoferowana cena za realizację przedmiotu zamówienia wydaje się rażąco niska w stosunku do przedmiotu zamówienia, tj. różni się o więcej niż 30% od średniej arytmetycznej cen wszystkich ważnych ofert niepodlegających odrzuceniu, lub budzi wątpliwości Zamawiającego co do możliwości wykonania przedmiotu zamówienia zgodnie z wymaganiami określonymi w zapytaniu ofertowym lub wynikającymi z odrębnych przepisów. W takiej sytuacji Zamawiający zażąda od Wykonawcy złożenia wyjaśnień, w tym złożenia dowodów w zakresie wyliczenia ceny lub kosztu, w terminie do 3 dni – licząc od dnia, w którym Zamawiający przekaże swoje żądanie Wykonawcy. Zamawiający oceni te wyjaśnienia w konsultacji z Wykonawcą i może odrzucić tę ofertę wyłączenie w przypadku, gdy złożone wyjaśnienia wraz z dowodami nie uzasadniają podanej ceny 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lub kosztu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w tej ofercie.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Przy wyborze oferty 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Z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amawiający będzie się kierował kryteri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um „Cena”.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Znaczenie kryterium „Cena”: 100%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Opis sposobu oceny ofert wg kryterium „Cena”: Oferta z najniższą ceną spełniająca wymagania zapytania ofertowego otrzyma maksymalną liczbę punktów w kryterium „Cena” (100 pkt). Ocena punktowa pozostałych ofert zostanie dokonana wg wzoru: 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Style w:val="Domylnaczcionkaakapitu"/>
          <w:rFonts w:cs="Calibri" w:ascii="Times new roman" w:hAnsi="Times new roman"/>
          <w:b/>
          <w:bCs/>
          <w:sz w:val="22"/>
          <w:szCs w:val="22"/>
        </w:rPr>
        <w:tab/>
      </w: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>Cn</w:t>
      </w:r>
    </w:p>
    <w:p>
      <w:pPr>
        <w:pStyle w:val="Normalny"/>
        <w:bidi w:val="0"/>
        <w:spacing w:lineRule="auto" w:line="240" w:before="57" w:after="57"/>
        <w:jc w:val="left"/>
        <w:rPr/>
      </w:pP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ab/>
        <w:t xml:space="preserve">---------  x  </w:t>
      </w: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>10</w:t>
      </w: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 xml:space="preserve">0% </w:t>
      </w:r>
      <w:r>
        <w:rPr>
          <w:rStyle w:val="Domylnaczcionkaakapitu"/>
          <w:rFonts w:cs="Calibri" w:ascii="Times new roman" w:hAnsi="Times new roman"/>
          <w:b w:val="false"/>
          <w:bCs w:val="false"/>
          <w:sz w:val="22"/>
          <w:szCs w:val="22"/>
        </w:rPr>
        <w:t>= liczba punktów u</w:t>
      </w:r>
      <w:r>
        <w:rPr>
          <w:rStyle w:val="Domylnaczcionkaakapitu"/>
          <w:rFonts w:eastAsia="NSimSun" w:cs="Calibri" w:ascii="Times new roman" w:hAnsi="Times new roman"/>
          <w:b w:val="false"/>
          <w:bCs w:val="false"/>
          <w:sz w:val="22"/>
          <w:szCs w:val="22"/>
          <w:lang w:eastAsia="zh-CN" w:bidi="hi-IN"/>
        </w:rPr>
        <w:t>zyskanych przez ofertę</w:t>
      </w:r>
    </w:p>
    <w:p>
      <w:pPr>
        <w:pStyle w:val="Normalny"/>
        <w:bidi w:val="0"/>
        <w:spacing w:lineRule="auto" w:line="240" w:before="57" w:after="57"/>
        <w:ind w:left="737" w:right="0" w:hanging="0"/>
        <w:jc w:val="both"/>
        <w:rPr>
          <w:rFonts w:eastAsia="Helvetica Neue" w:cs="Calibri"/>
          <w:sz w:val="24"/>
          <w:szCs w:val="24"/>
        </w:rPr>
      </w:pP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Cb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            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 w:eastAsia="Helvetica Neue" w:cs="Calibri"/>
          <w:sz w:val="22"/>
          <w:szCs w:val="22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g</w:t>
      </w: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>dzie: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eastAsia="Helvetica Neue" w:cs="Calibri"/>
          <w:sz w:val="24"/>
          <w:szCs w:val="24"/>
        </w:rPr>
      </w:pPr>
      <w:r>
        <w:rPr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Cn - 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najniższa cena spośród ofert niepodlegających odrzuceniu</w:t>
      </w:r>
    </w:p>
    <w:p>
      <w:pPr>
        <w:pStyle w:val="Normalny"/>
        <w:bidi w:val="0"/>
        <w:spacing w:lineRule="auto" w:line="240" w:before="57" w:after="57"/>
        <w:ind w:left="737" w:right="0" w:hanging="0"/>
        <w:jc w:val="both"/>
        <w:rPr>
          <w:rFonts w:eastAsia="Helvetica Neue" w:cs="Calibri"/>
          <w:sz w:val="24"/>
          <w:szCs w:val="24"/>
        </w:rPr>
      </w:pP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Cb -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   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c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ena oferty badanej</w:t>
      </w:r>
    </w:p>
    <w:p>
      <w:pPr>
        <w:pStyle w:val="Normalny"/>
        <w:bidi w:val="0"/>
        <w:spacing w:lineRule="auto" w:line="240" w:before="57" w:after="57"/>
        <w:ind w:left="737" w:right="0" w:hanging="0"/>
        <w:jc w:val="both"/>
        <w:rPr>
          <w:rStyle w:val="Domylnaczcionkaakapitu"/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Helvetica Neue" w:cs="Calibri"/>
          <w:sz w:val="24"/>
          <w:szCs w:val="24"/>
        </w:rPr>
      </w:r>
    </w:p>
    <w:p>
      <w:pPr>
        <w:pStyle w:val="Normalny"/>
        <w:bidi w:val="0"/>
        <w:spacing w:lineRule="auto" w:line="240" w:before="57" w:after="57"/>
        <w:ind w:left="737" w:right="0" w:hanging="0"/>
        <w:jc w:val="both"/>
        <w:rPr>
          <w:rFonts w:eastAsia="Helvetica Neue" w:cs="Calibri"/>
          <w:sz w:val="24"/>
          <w:szCs w:val="24"/>
        </w:rPr>
      </w:pP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 kryteri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>um „Cena”</w:t>
      </w:r>
      <w:r>
        <w:rPr>
          <w:rStyle w:val="Domylnaczcionkaakapitu"/>
          <w:rFonts w:eastAsia="Helvetica Neue" w:cs="Calibri" w:ascii="Times new roman" w:hAnsi="Times new roman"/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Style w:val="Domylnaczcionkaakapitu"/>
          <w:rFonts w:ascii="Times new roman" w:hAnsi="Times new roman" w:cs="Calibri"/>
          <w:b/>
          <w:b/>
          <w:bCs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VI.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Opis sposobu przygotowania oferty:</w:t>
      </w:r>
    </w:p>
    <w:p>
      <w:pPr>
        <w:pStyle w:val="Normal"/>
        <w:numPr>
          <w:ilvl w:val="0"/>
          <w:numId w:val="9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Ofertę należy sporządzić w języku polskim.</w:t>
      </w:r>
    </w:p>
    <w:p>
      <w:pPr>
        <w:pStyle w:val="Normal"/>
        <w:numPr>
          <w:ilvl w:val="0"/>
          <w:numId w:val="9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Oferta powinna być podpisana przez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Wykonawcę, tj.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osobę/osoby upoważnione do jej podpisania zgodnie z zasadami reprezentacji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wskazanymi we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właściw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ym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rejestr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ze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/ewidencji lub przez pełnomocnika/pełnomocników zgodnie z zakresem załączonego pisemnego pełnomocnictwa. </w:t>
      </w:r>
    </w:p>
    <w:p>
      <w:pPr>
        <w:pStyle w:val="Normal"/>
        <w:numPr>
          <w:ilvl w:val="0"/>
          <w:numId w:val="9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Cenę należy wyrazić cyfrowo i słownie w PLN, z dokładnością do dwóch miejsc po przecinku.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Wykonawca może podać tylko jedną cenę za realizację przedmiotu zamówienia, uwzględniającą wszystkie koszty związane z realizacją przedmiotu zamówienia. </w:t>
      </w:r>
    </w:p>
    <w:p>
      <w:pPr>
        <w:pStyle w:val="Normal"/>
        <w:numPr>
          <w:ilvl w:val="0"/>
          <w:numId w:val="9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Oferta powinna zawierać komplet dokumentów, wypełnionych i podpisanych przez Wykonawcę, sporządzonych według wzorów stanowiących załączniki do niniejszego zapytania ofertowego: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 xml:space="preserve">1) załącznik nr 1: formularz ofertowy,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 xml:space="preserve">2) załącznik nr 2: oświadczenie o spełnieniu warunków udziału w postępowaniu o udzielenie zamówienia,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left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shd w:fill="FFFFFF" w:val="clear"/>
        </w:rPr>
        <w:t>3) załącznik nr 3: oświadczenie o niepodleganiu wykluczeniu z postępowania o udzielenie zamówienia.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 przypadku podpisania oferty przez osobę upoważnioną przez Wykonawcę – Wykonawca dołącz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do oferty pełnomocnictwo, na podstawie którego działa jego reprezentant. </w:t>
      </w:r>
    </w:p>
    <w:p>
      <w:pPr>
        <w:pStyle w:val="Normal"/>
        <w:numPr>
          <w:ilvl w:val="0"/>
          <w:numId w:val="9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oszty przygotowania i złożenia oferty ponosi Wykonawca. 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VII. 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Informacje o sposobie porozumiewania się Zamawiającego z Wykonawcami,             </w:t>
        <w:br/>
        <w:t xml:space="preserve">   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erm</w:t>
      </w:r>
      <w:r>
        <w:rPr>
          <w:rFonts w:ascii="Times new roman" w:hAnsi="Times new roman"/>
          <w:b/>
          <w:bCs/>
          <w:sz w:val="22"/>
          <w:szCs w:val="22"/>
        </w:rPr>
        <w:t xml:space="preserve">in i sposób składania ofert,                                        </w:t>
        <w:br/>
        <w:tab/>
      </w:r>
      <w:r>
        <w:rPr>
          <w:rFonts w:ascii="Times new roman" w:hAnsi="Times new roman"/>
          <w:b/>
          <w:bCs/>
          <w:sz w:val="22"/>
          <w:szCs w:val="22"/>
        </w:rPr>
        <w:t>informacje o formalnościach związanych z zawarciem umowy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Komunikacja w niniejszym postępowaniu odbywa się za </w:t>
      </w:r>
      <w:r>
        <w:rPr>
          <w:rFonts w:ascii="Times new roman" w:hAnsi="Times new roman"/>
          <w:b w:val="false"/>
          <w:bCs w:val="false"/>
          <w:sz w:val="22"/>
          <w:szCs w:val="22"/>
        </w:rPr>
        <w:t>pośrednictwem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platformy Baza Konkurencyjności </w:t>
      </w:r>
      <w:r>
        <w:rPr>
          <w:rFonts w:ascii="Times new roman" w:hAnsi="Times new roman"/>
          <w:b w:val="false"/>
          <w:bCs w:val="false"/>
          <w:sz w:val="22"/>
          <w:szCs w:val="22"/>
        </w:rPr>
        <w:t>dostępnej pod adresem: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2160" w:hanging="0"/>
        <w:jc w:val="both"/>
        <w:rPr/>
      </w:pPr>
      <w:hyperlink r:id="rId4">
        <w:r>
          <w:rPr>
            <w:rStyle w:val="Czeinternetowe"/>
            <w:rFonts w:ascii="Times new roman" w:hAnsi="Times new roman"/>
            <w:b w:val="false"/>
            <w:bCs w:val="false"/>
            <w:sz w:val="22"/>
            <w:szCs w:val="22"/>
          </w:rPr>
          <w:t>https://bazakonkurencyjnosci.funduszeeuropejskie.gov.pl/</w:t>
        </w:r>
      </w:hyperlink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Wykonawca ma prawo zwrócić się do Zamawiającego o wyjaśnienie treści niniejszego zapytania </w:t>
      </w:r>
      <w:r>
        <w:rPr>
          <w:rFonts w:ascii="Times new roman" w:hAnsi="Times new roman"/>
          <w:b w:val="false"/>
          <w:bCs w:val="false"/>
          <w:sz w:val="22"/>
          <w:szCs w:val="22"/>
        </w:rPr>
        <w:t>ofertowego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oraz sposobu przygotowania i złożenia ofert. Pytania Wykonawców przekazywane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są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 </w:t>
      </w:r>
      <w:r>
        <w:rPr>
          <w:rFonts w:ascii="Times new roman" w:hAnsi="Times new roman"/>
          <w:b w:val="false"/>
          <w:bCs w:val="false"/>
          <w:sz w:val="22"/>
          <w:szCs w:val="22"/>
        </w:rPr>
        <w:t>pośrednictwem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platformy Baz</w:t>
      </w:r>
      <w:r>
        <w:rPr>
          <w:rFonts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Konkurencyjności.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Zamawiający udzieli niezwłocznie wyjaśnień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,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jednak nie później niż na 2 dni przed upływem </w:t>
      </w:r>
      <w:r>
        <w:rPr>
          <w:rFonts w:ascii="Times new roman" w:hAnsi="Times new roman"/>
          <w:b w:val="false"/>
          <w:bCs w:val="false"/>
          <w:sz w:val="22"/>
          <w:szCs w:val="22"/>
        </w:rPr>
        <w:t>terminu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składania ofert pod warunkiem, że wniosek o wyjaśnienie treści zapytania wpłynął do Zamawiającego nie później niż do końca dnia, w którym upływa połowa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wyznaczonego terminu składania ofert. Jeżeli wniosek o wyjaśnienie treści zapytania wpłynie po upływie terminu, o którym mowa powyżej, Zamawiający może udzielić wyjaśnień lub pozostawić wniosek bez rozpoznania. 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Treść zapytań wraz z wyjaśnieniami zostanie przekazana Wykonawcom bez ujawniania źródła zapytania poprzez zamieszczenie wyjaśnień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na platformie </w:t>
      </w:r>
      <w:r>
        <w:rPr>
          <w:rFonts w:ascii="Times new roman" w:hAnsi="Times new roman"/>
          <w:b w:val="false"/>
          <w:bCs w:val="false"/>
          <w:sz w:val="22"/>
          <w:szCs w:val="22"/>
        </w:rPr>
        <w:t>Baz</w:t>
      </w:r>
      <w:r>
        <w:rPr>
          <w:rFonts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Konkurencyjności</w:t>
      </w:r>
      <w:r>
        <w:rPr>
          <w:rFonts w:ascii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może przed upływem terminu składania ofert zmienić treść zapytania ofertowego. Każda wprowadzona przez Zamawiającego zmiana zostanie zamieszczona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na platformie </w:t>
      </w:r>
      <w:r>
        <w:rPr>
          <w:rFonts w:ascii="Times new roman" w:hAnsi="Times new roman"/>
          <w:b w:val="false"/>
          <w:bCs w:val="false"/>
          <w:sz w:val="22"/>
          <w:szCs w:val="22"/>
        </w:rPr>
        <w:t>Baz</w:t>
      </w:r>
      <w:r>
        <w:rPr>
          <w:rFonts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Konkurencyjności</w:t>
      </w:r>
      <w:r>
        <w:rPr>
          <w:rFonts w:ascii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przedłuży termin składania ofert, jeżeli w wyniku wprowadzonych modyfikacji niezbędny jest dodatkowy czas na wprowadzenie przez </w:t>
      </w:r>
      <w:r>
        <w:rPr>
          <w:rFonts w:ascii="Times new roman" w:hAnsi="Times new roman"/>
          <w:b w:val="false"/>
          <w:bCs w:val="false"/>
          <w:sz w:val="22"/>
          <w:szCs w:val="22"/>
        </w:rPr>
        <w:t>Wykonawców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zmian w ofertach. 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Wykonawca składa ofertę w oparciu o formularz ofertowy stanowiący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>załącznik nr 1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do niniejszego zapytania ofertowego.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Ofertę wraz z wymaganymi dokumentami </w:t>
      </w:r>
      <w:r>
        <w:rPr>
          <w:rFonts w:ascii="Times new roman" w:hAnsi="Times new roman"/>
          <w:b w:val="false"/>
          <w:bCs w:val="false"/>
          <w:sz w:val="22"/>
          <w:szCs w:val="22"/>
        </w:rPr>
        <w:t>wnosi się za pośrednictwem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platformy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Baza Konkurencyjności.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  <w:t>Termin składania ofert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: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do </w:t>
      </w:r>
      <w:r>
        <w:rPr>
          <w:rFonts w:ascii="Times new roman" w:hAnsi="Times new roman"/>
          <w:b w:val="false"/>
          <w:bCs w:val="false"/>
          <w:sz w:val="22"/>
          <w:szCs w:val="22"/>
        </w:rPr>
        <w:t>30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października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2024 r.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Oferty złożone po terminie nie będą rozpatrywane.</w:t>
      </w:r>
    </w:p>
    <w:p>
      <w:pPr>
        <w:pStyle w:val="Akapitzlist"/>
        <w:widowControl w:val="false"/>
        <w:numPr>
          <w:ilvl w:val="0"/>
          <w:numId w:val="10"/>
        </w:numPr>
        <w:bidi w:val="0"/>
        <w:spacing w:lineRule="auto" w:line="240" w:before="57" w:after="57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Wykonawca może przed upływem terminu składania ofert zmienić lub wycofać swoją ofertę.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Każdy Wykonawca może złożyć tylko jedną ofertę.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Okres związania ofertą wynosi 30 dni od upływu terminu składania ofert. 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Zamawiający udostępni informacje o wyborze najkorzystniejszej oferty na portalu Baza  Konkurencyjności.</w:t>
      </w:r>
    </w:p>
    <w:p>
      <w:pPr>
        <w:pStyle w:val="Normal"/>
        <w:numPr>
          <w:ilvl w:val="0"/>
          <w:numId w:val="10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Wykonawca, którego oferta zostanie wybrana zobowiązany jest do zawarcia z Zamawiającym umowy w formie pisemnej lub elektronicznej (opatrzonej kwalifikowanym podpisem elektronicznym) w terminie 5 dni od daty ogłoszenia o wyborze oferty. Jeżeli Wykonawca, którego oferta została wybrana będzie uchylał się od zawarcia umowy we wskazanym terminie, Zamawiający wybierze ofertę najkorzystniejszą spośród pozostałych ofert.</w:t>
      </w:r>
    </w:p>
    <w:p>
      <w:pPr>
        <w:pStyle w:val="Normal"/>
        <w:bidi w:val="0"/>
        <w:spacing w:lineRule="auto" w:line="240"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Termin realizacji umowy na realizację Zamówienia: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Umowa na realizację przedmiotu zamówienia zostanie zrealizowana do dnia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2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0 grudnia 2024 r.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Istotne postanowienia i warunki zmiany istotnych postanowień umowy na realizację Zamówienia: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Istotne postanowienia umowy:</w:t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Przedmiot umowy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: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B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udowa archiwum cyfrowego Centrum Sztuki Współczesnej „Znaki Czasu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”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T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ermin wykonania umowy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0 grudnia 2024 r.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Obowiązki Wykonawcy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Wykonawca zobowiązany jest w szczególności do: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wykonania i przekazania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Zamawiającemu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przedmiotu umowy zgodnie z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wymaganiami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 wskazanymi w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opisie przedmiotu zamówienia oraz w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umowie,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udzielania Zamawiającemu na żądanie Zamawiającego na każdym etapie realizacji umowy wszelkich informacji o przebiegu wykonywania przez Wykonawcę przedmiotu umowy,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 w:eastAsia="Times New Roman" w:cs="Calibri"/>
          <w:color w:val="000000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>bieżącego komunikowania się z Zamawiającym w trakcie realizacji umowy celem umówienia uwag i wprowadzenia ewentualnych zmian/korekt,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>przekaz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ywa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ni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a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 Zamawiającemu wersji finalnych narzędzi cyfrowych wraz z ich implementacją na sprzęcie oraz platformie internetowej wskazanej  przez Zamawiającego,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>wykonani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a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 przedmiotu umowy z najwyższą starannością z uwzględnieniem profesjonalnego charakteru prowadzonej działalności, zgodnie z opisem przedmiotu umowy,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>zwróceni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a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 na pisemne żądanie Zamawiającego wszelkich materiałów otrzymanych od Zamawiającego w związku z wykonaniem umowy, niezwłocznie po otrzymaniu żądania, a w przypadku, gdy zwrot tych materiałów, z uwagi na sposób ich utrwalenia nie jest możliwy, Wykonawca zobowią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>że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 się do ich zniszczenia (np. dokumentów utrwalonych na nośnikach elektronicznych),</w:t>
      </w:r>
    </w:p>
    <w:p>
      <w:pPr>
        <w:pStyle w:val="Normal"/>
        <w:numPr>
          <w:ilvl w:val="0"/>
          <w:numId w:val="12"/>
        </w:numPr>
        <w:bidi w:val="0"/>
        <w:spacing w:lineRule="auto" w:line="240" w:before="57" w:after="57"/>
        <w:jc w:val="both"/>
        <w:rPr>
          <w:rFonts w:ascii="Times new roman" w:hAnsi="Times new roman" w:eastAsia="Times New Roman" w:cs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bezzwłocznego informowania Zamawiającego o wszystkich zdarzeniach mających lub mogących mieć wpływ na wykonanie umowy, dotyczących zarówno terminów, jak i zakresu rzeczowego, nie później niż w terminie 3 (trzech) dni kalendarzowych od daty powzięcia wiadomości przez Wykonawcę o takich zdarzeniach.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Odbiór przedmiotu umowy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Teksttabelkalubformularz"/>
        <w:numPr>
          <w:ilvl w:val="0"/>
          <w:numId w:val="13"/>
        </w:numPr>
        <w:tabs>
          <w:tab w:val="left" w:pos="284" w:leader="none"/>
          <w:tab w:val="left" w:pos="2540" w:leader="none"/>
        </w:tabs>
        <w:bidi w:val="0"/>
        <w:spacing w:lineRule="auto" w:line="240" w:before="57" w:after="57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Przedmiot umowy zostanie przekazany Zamawiającemu przez Wykonawcę na podstawie protokołu zdawczo-odbiorczego, podpisanego przez obie strony.     </w:t>
      </w:r>
    </w:p>
    <w:p>
      <w:pPr>
        <w:pStyle w:val="Teksttabelkalubformularz"/>
        <w:numPr>
          <w:ilvl w:val="0"/>
          <w:numId w:val="13"/>
        </w:numPr>
        <w:tabs>
          <w:tab w:val="left" w:pos="284" w:leader="none"/>
          <w:tab w:val="left" w:pos="2540" w:leader="none"/>
        </w:tabs>
        <w:bidi w:val="0"/>
        <w:spacing w:lineRule="auto" w:line="240" w:before="57" w:after="57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Jeżeli w trakcie odbioru przedmiotu umowy zastaną stwierdzone wady, usterki i braki nie dające się usunąć, Zamawiający może odmówić odbioru przedmiotu umowy w całości lub w części dotkniętej tymi wadami, usterkami lub brakami, wyznaczając termin do ich usunięcia. W tym przypadku w protokole zdawczo-odbiorczym zostaną wskazane nieodebrane elementy przedmiotu umowy ze wskazaniem terminu ich dostarczenia, nie dłuższego niż 7 dni. W takiej sytuacji uznaje się że Wykonawca jest w zwłoce z terminem odbioru.</w:t>
      </w:r>
    </w:p>
    <w:p>
      <w:pPr>
        <w:pStyle w:val="Teksttabelkalubformularz"/>
        <w:numPr>
          <w:ilvl w:val="0"/>
          <w:numId w:val="13"/>
        </w:numPr>
        <w:tabs>
          <w:tab w:val="left" w:pos="284" w:leader="none"/>
          <w:tab w:val="left" w:pos="2540" w:leader="none"/>
        </w:tabs>
        <w:bidi w:val="0"/>
        <w:spacing w:lineRule="auto" w:line="240" w:before="57" w:after="57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Po usunięciu przez Wykonawcę na własny koszt wady, usterki i brak</w:t>
      </w:r>
      <w:r>
        <w:rPr>
          <w:rFonts w:cs="Calibri" w:ascii="Times new roman" w:hAnsi="Times new roman"/>
          <w:sz w:val="22"/>
          <w:szCs w:val="22"/>
        </w:rPr>
        <w:t>u</w:t>
      </w:r>
      <w:r>
        <w:rPr>
          <w:rFonts w:cs="Calibri" w:ascii="Times new roman" w:hAnsi="Times new roman"/>
          <w:sz w:val="22"/>
          <w:szCs w:val="22"/>
        </w:rPr>
        <w:t xml:space="preserve"> dające</w:t>
      </w:r>
      <w:r>
        <w:rPr>
          <w:rFonts w:cs="Calibri" w:ascii="Times new roman" w:hAnsi="Times new roman"/>
          <w:sz w:val="22"/>
          <w:szCs w:val="22"/>
        </w:rPr>
        <w:t>go</w:t>
      </w:r>
      <w:r>
        <w:rPr>
          <w:rFonts w:cs="Calibri" w:ascii="Times new roman" w:hAnsi="Times new roman"/>
          <w:sz w:val="22"/>
          <w:szCs w:val="22"/>
        </w:rPr>
        <w:t xml:space="preserve"> się usunąć, zgłosi Zamawiającemu fakt ich usunięcia, a Zamawiający po stwierdzeniu prawidłowego wykonania dokona odbioru przedmiotu umowy.</w:t>
      </w:r>
    </w:p>
    <w:p>
      <w:pPr>
        <w:pStyle w:val="Teksttabelkalubformularz"/>
        <w:numPr>
          <w:ilvl w:val="0"/>
          <w:numId w:val="0"/>
        </w:numPr>
        <w:tabs>
          <w:tab w:val="left" w:pos="1004" w:leader="none"/>
          <w:tab w:val="left" w:pos="3260" w:leader="none"/>
        </w:tabs>
        <w:bidi w:val="0"/>
        <w:spacing w:lineRule="auto" w:line="240" w:before="57" w:after="57"/>
        <w:ind w:left="720" w:hanging="0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Prawa autorskie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14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W ramach wynagrodzenia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Wykonawca przeniesie na Zamawiającego autorskie prawa majątkowe oraz prawa zależne do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 przedmiotu umowy, tj. utworów wytworzonych przez Wykonawcę w ramach realizacji przedmiotu umowy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oraz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 dostarczy Zamawiającemu licencje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w odniesieniu do utworów, do których nie przysługują Wykonawcy prawa autorskie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.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 w:eastAsia="Times New Roman" w:cs="Calibri"/>
          <w:color w:val="000000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Wszystkie dostarczone licencje nie mogą nakładać ograniczeń czasowych na prawo do użytkowania oprogramowania. 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Dla oprogramowania wymagającego licencji obcych, niebędącego własnością Wykonawcy, 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Wykonawca </w:t>
      </w:r>
      <w:r>
        <w:rPr>
          <w:rFonts w:eastAsia="Times New Roman" w:cs="Calibri" w:ascii="Times new roman" w:hAnsi="Times new roman"/>
          <w:color w:val="000000"/>
          <w:sz w:val="22"/>
          <w:szCs w:val="22"/>
        </w:rPr>
        <w:t xml:space="preserve">dostarczy oryginalne nośniki, dokumentację, licencje oraz wszelkie inne składniki dołączone do oprogramowania przez jego producenta. Licencje muszą być wystawione na Zamawiającego, a Wykonawca dopełni wszystkich formalności wymaganych prawem, licencją i innymi wymogami producenta zapewniających, że Zamawiający będzie pełnoprawnym użytkownikiem dostarczonego narzędzia / oprogramowania. 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eastAsia="Arial Unicode MS" w:cs="Calibri" w:ascii="Times new roman" w:hAnsi="Times new roman"/>
          <w:sz w:val="22"/>
          <w:szCs w:val="22"/>
          <w:lang w:eastAsia="ar-SA"/>
        </w:rPr>
        <w:t>Wykonawca oświadcz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>y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 xml:space="preserve"> i 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>za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 xml:space="preserve">gwarantuje, że licencje na oprogramowanie i jego aktualizacje oraz jakiekolwiek inne utwory przekazane Zamawiającemu w trakcie realizacji umowy, ani korzystanie z nich przez Zamawiającego lub inne osoby zgodnie z 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>u</w:t>
      </w:r>
      <w:r>
        <w:rPr>
          <w:rFonts w:eastAsia="Arial Unicode MS" w:cs="Calibri" w:ascii="Times new roman" w:hAnsi="Times new roman"/>
          <w:sz w:val="22"/>
          <w:szCs w:val="22"/>
          <w:lang w:eastAsia="ar-SA"/>
        </w:rPr>
        <w:t>mową nie będą naruszać praw własności intelektualnej osób trzecich, w tym praw autorskich, patentów, ani praw do baz danych.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Wykonawca </w:t>
      </w:r>
      <w:r>
        <w:rPr>
          <w:rFonts w:cs="Calibri" w:ascii="Times new roman" w:hAnsi="Times new roman"/>
          <w:sz w:val="22"/>
          <w:szCs w:val="22"/>
        </w:rPr>
        <w:t>będzie</w:t>
      </w:r>
      <w:r>
        <w:rPr>
          <w:rFonts w:cs="Calibri" w:ascii="Times new roman" w:hAnsi="Times new roman"/>
          <w:sz w:val="22"/>
          <w:szCs w:val="22"/>
        </w:rPr>
        <w:t xml:space="preserve"> odpowiedzialny względem Zamawiającego za wszelkie wady prawne przedmiotu umowy, w tym również za ewentualne roszczenia osób trzecich wynikające z naruszenia praw własności intelektualnej lub przemysłowej, w tym praw autorskich, patentów, praw ochronnych na znaki towarowe oraz praw z rejestracji na wzory użytkowe i przemysłowe.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Wykonawca zw</w:t>
      </w:r>
      <w:r>
        <w:rPr>
          <w:rFonts w:cs="Calibri" w:ascii="Times new roman" w:hAnsi="Times new roman"/>
          <w:sz w:val="22"/>
          <w:szCs w:val="22"/>
        </w:rPr>
        <w:t>o</w:t>
      </w:r>
      <w:r>
        <w:rPr>
          <w:rFonts w:cs="Calibri" w:ascii="Times new roman" w:hAnsi="Times new roman"/>
          <w:sz w:val="22"/>
          <w:szCs w:val="22"/>
        </w:rPr>
        <w:t>lni Zamawiającego od ewentualnych roszczeń osób trzecich wynikających z naruszenia praw własności intelektualnej lub przemysłowej, w tym praw autorskich, patentów, praw ochronnych na znaki towarowe oraz praw z rejestracji na wzory użytkowe i przemysłowe.</w:t>
      </w:r>
    </w:p>
    <w:p>
      <w:pPr>
        <w:pStyle w:val="ListParagraph"/>
        <w:numPr>
          <w:ilvl w:val="0"/>
          <w:numId w:val="14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Zamawiający zastrzega sobie prawo do kontroli legalności oprogramowania oraz jego zgodności z opisem przedmiotu zamówienia na etapie odbioru oprogramowania oraz w czasie trwania gwarancji. W przypadku stwierdzenia, że oprogramowanie dostarczone przez Wykonawcę jest nielegalne lub niezgodne ze specyfikacją, Zamawiający może odstąpić od umowy z przyczyn leżących po stronie Wykonawcy w terminie 7 dni od powzięcia informacji o okolicznościach uzasadniających odstąpienie. </w:t>
      </w:r>
    </w:p>
    <w:p>
      <w:pPr>
        <w:pStyle w:val="ListParagraph"/>
        <w:numPr>
          <w:ilvl w:val="0"/>
          <w:numId w:val="0"/>
        </w:numPr>
        <w:suppressAutoHyphens w:val="false"/>
        <w:bidi w:val="0"/>
        <w:spacing w:lineRule="auto" w:line="240" w:before="57" w:after="57"/>
        <w:ind w:left="1440" w:right="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Gwarancja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W ramach wynagrodzenia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Wykonawca udzieli Zamawiającemu 24 miesięcznej gwarancji na przedmiot umowy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liczony od dnia podpisania przez Zamawiającego protokołu odbioru przedmiotu umowy bez zastrzeżeń.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263" w:leader="none"/>
        </w:tabs>
        <w:suppressAutoHyphens w:val="false"/>
        <w:bidi w:val="0"/>
        <w:spacing w:lineRule="auto" w:line="240" w:before="57" w:after="57"/>
        <w:ind w:left="72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W przypadku wykrycia błędów w działaniu, niezgodności z ustalonym projektem Zamawiający może oczekiwać w ramach gwarancji wprowadzenia poprawek oraz aktualizacji.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263" w:leader="none"/>
        </w:tabs>
        <w:suppressAutoHyphens w:val="false"/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Czas reakcji w ramach gwarancji –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w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 zależności od rodzaju błędu: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9"/>
          <w:tab w:val="left" w:pos="543" w:leader="none"/>
        </w:tabs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błędy krytyczne uniemożliwiające działanie strony – 4 godziny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od dokonania zgłoszenia,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9"/>
          <w:tab w:val="left" w:pos="543" w:leader="none"/>
        </w:tabs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błędy niekrytyczne istotne dla zarządzania front-endem i back-endem – 48 godzin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od dokonania zgłoszenia,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9"/>
          <w:tab w:val="left" w:pos="543" w:leader="none"/>
        </w:tabs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pozostałe błędy 5 dni roboczych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od dokonania zgłoszenia.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263" w:leader="none"/>
        </w:tabs>
        <w:suppressAutoHyphens w:val="false"/>
        <w:bidi w:val="0"/>
        <w:spacing w:lineRule="auto" w:line="240" w:before="57" w:after="57"/>
        <w:ind w:left="72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9"/>
          <w:tab w:val="left" w:pos="543" w:leader="none"/>
        </w:tabs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  <w:lang w:eastAsia="pl-PL"/>
        </w:rPr>
        <w:t>Wsparcie techniczne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263" w:leader="none"/>
        </w:tabs>
        <w:suppressAutoHyphens w:val="false"/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W ramach wynagrodzenia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Wykonawca udzieli Zamawiającemu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36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 miesięczne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go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  <w:t>wsparcia technicznego.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263" w:leader="none"/>
        </w:tabs>
        <w:suppressAutoHyphens w:val="false"/>
        <w:bidi w:val="0"/>
        <w:spacing w:lineRule="auto" w:line="240" w:before="57" w:after="57"/>
        <w:ind w:left="72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eastAsia="pl-PL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Wynagrodzenie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15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 xml:space="preserve">Wynagrodzenie za wykonanie przedmiotu umowy zostanie wypłacone w PLN,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w terminie 14 dni od dnia wpływu do Zamawiającego prawidłowo wystawionej faktury VAT/rachunku.</w:t>
      </w:r>
    </w:p>
    <w:p>
      <w:pPr>
        <w:pStyle w:val="Teksttabelkalubformularz"/>
        <w:numPr>
          <w:ilvl w:val="0"/>
          <w:numId w:val="15"/>
        </w:numPr>
        <w:tabs>
          <w:tab w:val="left" w:pos="0" w:leader="dot"/>
          <w:tab w:val="left" w:pos="2540" w:leader="none"/>
          <w:tab w:val="left" w:pos="8505" w:leader="dot"/>
        </w:tabs>
        <w:bidi w:val="0"/>
        <w:spacing w:lineRule="auto" w:line="240" w:before="57" w:after="57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Wynagrodzenie</w:t>
      </w:r>
      <w:r>
        <w:rPr>
          <w:rFonts w:eastAsia="Calibri" w:cs="Calibri" w:ascii="Times new roman" w:hAnsi="Times new roman"/>
          <w:sz w:val="22"/>
          <w:szCs w:val="22"/>
        </w:rPr>
        <w:t xml:space="preserve"> może zostać pomniejszon</w:t>
      </w:r>
      <w:r>
        <w:rPr>
          <w:rFonts w:eastAsia="Calibri" w:cs="Calibri" w:ascii="Times new roman" w:hAnsi="Times new roman"/>
          <w:sz w:val="22"/>
          <w:szCs w:val="22"/>
        </w:rPr>
        <w:t>e</w:t>
      </w:r>
      <w:r>
        <w:rPr>
          <w:rFonts w:eastAsia="Calibri" w:cs="Calibri" w:ascii="Times new roman" w:hAnsi="Times new roman"/>
          <w:sz w:val="22"/>
          <w:szCs w:val="22"/>
        </w:rPr>
        <w:t xml:space="preserve"> o naliczone kary umowne (potrącenia), o ile taka forma zapłaty kar umownych zostanie wybrana przez Zamawiającego. </w:t>
      </w:r>
    </w:p>
    <w:p>
      <w:pPr>
        <w:pStyle w:val="Teksttabelkalubformularz"/>
        <w:numPr>
          <w:ilvl w:val="0"/>
          <w:numId w:val="15"/>
        </w:numPr>
        <w:tabs>
          <w:tab w:val="left" w:pos="0" w:leader="dot"/>
          <w:tab w:val="left" w:pos="2540" w:leader="none"/>
          <w:tab w:val="left" w:pos="8505" w:leader="dot"/>
        </w:tabs>
        <w:bidi w:val="0"/>
        <w:spacing w:lineRule="auto" w:line="240" w:before="57" w:after="57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Za dzień zapłaty uważany będzie dzień złożenia przez Zamawiającego dyspozycji obciążenia rachunku Zamawiaj</w:t>
      </w:r>
      <w:r>
        <w:rPr>
          <w:rFonts w:eastAsia="Calibri" w:cs="Calibri" w:ascii="Times new roman" w:hAnsi="Times new roman"/>
          <w:sz w:val="22"/>
          <w:szCs w:val="22"/>
        </w:rPr>
        <w:t>ą</w:t>
      </w:r>
      <w:r>
        <w:rPr>
          <w:rFonts w:eastAsia="Calibri" w:cs="Calibri" w:ascii="Times new roman" w:hAnsi="Times new roman"/>
          <w:sz w:val="22"/>
          <w:szCs w:val="22"/>
        </w:rPr>
        <w:t>cego kwotą wynagrodzenia.</w:t>
      </w:r>
    </w:p>
    <w:p>
      <w:pPr>
        <w:pStyle w:val="Teksttabelkalubformularz"/>
        <w:numPr>
          <w:ilvl w:val="0"/>
          <w:numId w:val="15"/>
        </w:numPr>
        <w:tabs>
          <w:tab w:val="left" w:pos="0" w:leader="dot"/>
          <w:tab w:val="left" w:pos="2540" w:leader="none"/>
          <w:tab w:val="left" w:pos="8505" w:leader="dot"/>
        </w:tabs>
        <w:bidi w:val="0"/>
        <w:spacing w:lineRule="auto" w:line="240" w:before="57" w:after="57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Podstawą wystawienia przez Wykonawcę faktury VAT/rachunku jest odbiór przedmiotu umowy przez Zamawiającego.</w:t>
      </w:r>
    </w:p>
    <w:p>
      <w:pPr>
        <w:pStyle w:val="Teksttabelkalubformularz"/>
        <w:numPr>
          <w:ilvl w:val="0"/>
          <w:numId w:val="15"/>
        </w:numPr>
        <w:tabs>
          <w:tab w:val="left" w:pos="0" w:leader="none"/>
          <w:tab w:val="left" w:pos="2540" w:leader="none"/>
        </w:tabs>
        <w:bidi w:val="0"/>
        <w:spacing w:lineRule="auto" w:line="240" w:before="57" w:after="57"/>
        <w:rPr>
          <w:rFonts w:ascii="Times new roman" w:hAnsi="Times new roman" w:eastAsia="Calibri"/>
          <w:sz w:val="22"/>
          <w:szCs w:val="22"/>
        </w:rPr>
      </w:pPr>
      <w:bookmarkStart w:id="0" w:name="_Hlk178834887"/>
      <w:bookmarkEnd w:id="0"/>
      <w:r>
        <w:rPr>
          <w:rFonts w:eastAsia="Calibri" w:ascii="Times new roman" w:hAnsi="Times new roman"/>
          <w:sz w:val="22"/>
          <w:szCs w:val="22"/>
        </w:rPr>
        <w:t>Zamawiający zastrzega, iż wynagrodzenie należne Wykonawcy wypłacone będzie pod warunkiem posiadania środków finansowych przekazanych Zamawiającemu przez właściwą instytucję w ramach otrzymanego dofinansowania na realizację przedsięwzięcia. Wypłata wynagrodzenia nastąpi niezwłocznie po wpłynięciu środków,.W przypadku, o którym mowa powyżej, Wykonawcy nie przysługują odsetki z tytułu opóźnienia w zapłacie.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Kary umowne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16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Zamawiający będzie uprawniony do żądania od Wykonawcy zapłaty kar umownych w przypadku opóźnienia Wykonawcy w wykonaniu przedmiotu umowy – w wysokości 0,1% wartości umowy brutto za każdy dzień opóźnienia, z zastrzeżeniem dochodzenia przez Zamawiającego odszkodowania uzupełniającego na zasadach ogólnych.</w:t>
      </w:r>
    </w:p>
    <w:p>
      <w:pPr>
        <w:pStyle w:val="Normal"/>
        <w:numPr>
          <w:ilvl w:val="0"/>
          <w:numId w:val="16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/>
          <w:i w:val="false"/>
          <w:iCs w:val="false"/>
          <w:sz w:val="22"/>
          <w:szCs w:val="22"/>
          <w:u w:val="none"/>
          <w:shd w:fill="auto" w:val="clear"/>
          <w:lang w:eastAsia="ar-SA"/>
        </w:rPr>
        <w:t xml:space="preserve">W przypadku niezrealizowania umowy przez Wykonawcę do dnia </w:t>
      </w:r>
      <w:r>
        <w:rPr>
          <w:rFonts w:cs="Calibri" w:ascii="Times new roman" w:hAnsi="Times new roman"/>
          <w:b w:val="false"/>
          <w:bCs/>
          <w:i w:val="false"/>
          <w:iCs w:val="false"/>
          <w:sz w:val="22"/>
          <w:szCs w:val="22"/>
          <w:u w:val="none"/>
          <w:shd w:fill="auto" w:val="clear"/>
          <w:lang w:eastAsia="ar-SA"/>
        </w:rPr>
        <w:t>2</w:t>
      </w:r>
      <w:r>
        <w:rPr>
          <w:rFonts w:cs="Calibri" w:ascii="Times new roman" w:hAnsi="Times new roman"/>
          <w:b w:val="false"/>
          <w:bCs/>
          <w:i w:val="false"/>
          <w:iCs w:val="false"/>
          <w:sz w:val="22"/>
          <w:szCs w:val="22"/>
          <w:u w:val="none"/>
          <w:shd w:fill="auto" w:val="clear"/>
          <w:lang w:eastAsia="ar-SA"/>
        </w:rPr>
        <w:t xml:space="preserve">0 grudnia 2024 roku Zamawiający jest uprawniony do odstąpienia od umowy i obciążenia Wykonawcy karą umowną w wysokości 30% zamówienia, niezależnie od kar umownych określonych w ust. 1, z zastrzeżeniem możliwości dochodzenia przez Zamawiającego odszkodowania uzupełniającego na zasadach ogólnych. 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/>
          <w:shd w:fill="auto" w:val="clear"/>
        </w:rPr>
        <w:t>Zmiany umowy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shd w:fill="auto" w:val="clear"/>
        </w:rPr>
        <w:t>Zamawiający przewiduje możliwość wprowadzenia istotnych zmian w treści umowy na warunkach wskazanych w zapytaniu ofertowym.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Warunki zmiany istot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ych postanowie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ń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umowy: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Zmiany istotnych postanowień umowy są możliwe pod warunkiem, że nie wpłyną one negatywnie na realizację przedmiotu umowy oraz są dopuszczalne zgodnie z obowiązującymi Zamawiającego w tym zakresie wytycznymi dotyczącymi kwalifikowalności wydatków, ponoszonych w ramach realizowanego przedsięwzięcia.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Zamawiający przewiduje możliwość wprowadzenia zmian postanowień zawartej umowy w stosunku do treści oferty, na podstawie której dokonano wyboru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W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ykonawcy w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co najmniej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następujących przypadkach: </w:t>
      </w:r>
    </w:p>
    <w:p>
      <w:pPr>
        <w:pStyle w:val="Normal"/>
        <w:numPr>
          <w:ilvl w:val="0"/>
          <w:numId w:val="18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zmiana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nie była możliwa do przewidzenia na etapie podpisywania umowy,</w:t>
      </w:r>
    </w:p>
    <w:p>
      <w:pPr>
        <w:pStyle w:val="Normal"/>
        <w:numPr>
          <w:ilvl w:val="0"/>
          <w:numId w:val="18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nastąpiła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w przedsięwzięciu w wyniku decyzji Instytucji zawierającej z Zamawiającym umowę o dofinansowanie przedsięwzięcia,</w:t>
      </w:r>
    </w:p>
    <w:p>
      <w:pPr>
        <w:pStyle w:val="Normal"/>
        <w:numPr>
          <w:ilvl w:val="0"/>
          <w:numId w:val="18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nastąpiła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zapisów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umowy o dofinansowanie przedsięwzięcia, </w:t>
      </w:r>
    </w:p>
    <w:p>
      <w:pPr>
        <w:pStyle w:val="Normal"/>
        <w:numPr>
          <w:ilvl w:val="0"/>
          <w:numId w:val="18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nastąpiła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powszechnie obowiązujących przepisów prawa w zakresie mającym wpływ na realizację umowy.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D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opuszczalny zakres zmian obejmuje:</w:t>
      </w:r>
    </w:p>
    <w:p>
      <w:pPr>
        <w:pStyle w:val="Normal"/>
        <w:numPr>
          <w:ilvl w:val="0"/>
          <w:numId w:val="19"/>
        </w:numPr>
        <w:bidi w:val="0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y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związane z 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pojawieni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em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 xml:space="preserve"> się nowych, korzystnych dla Zamawiającego rozwiązań technologicznych lub logistycznych w zakresie przedmiotu zamówienia możliwych do wdrożenia zamiennie w stosunku do przewidzianych w 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u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mowie,</w:t>
      </w:r>
    </w:p>
    <w:p>
      <w:pPr>
        <w:pStyle w:val="ListParagraph"/>
        <w:numPr>
          <w:ilvl w:val="0"/>
          <w:numId w:val="19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zmian</w:t>
      </w:r>
      <w:r>
        <w:rPr>
          <w:rFonts w:cs="Calibri" w:ascii="Times new roman" w:hAnsi="Times new roman"/>
          <w:sz w:val="22"/>
          <w:szCs w:val="22"/>
        </w:rPr>
        <w:t>ę</w:t>
      </w:r>
      <w:r>
        <w:rPr>
          <w:rFonts w:cs="Calibri" w:ascii="Times new roman" w:hAnsi="Times new roman"/>
          <w:sz w:val="22"/>
          <w:szCs w:val="22"/>
        </w:rPr>
        <w:t xml:space="preserve"> terminu realizacji </w:t>
      </w:r>
      <w:r>
        <w:rPr>
          <w:rFonts w:cs="Calibri" w:ascii="Times new roman" w:hAnsi="Times new roman"/>
          <w:sz w:val="22"/>
          <w:szCs w:val="22"/>
        </w:rPr>
        <w:t xml:space="preserve">umowy </w:t>
      </w:r>
      <w:r>
        <w:rPr>
          <w:rFonts w:cs="Calibri" w:ascii="Times new roman" w:hAnsi="Times new roman"/>
          <w:sz w:val="22"/>
          <w:szCs w:val="22"/>
        </w:rPr>
        <w:t xml:space="preserve">w </w:t>
      </w:r>
      <w:r>
        <w:rPr>
          <w:rFonts w:cs="Calibri" w:ascii="Times new roman" w:hAnsi="Times new roman"/>
          <w:sz w:val="22"/>
          <w:szCs w:val="22"/>
        </w:rPr>
        <w:t>prz</w:t>
      </w:r>
      <w:r>
        <w:rPr>
          <w:rFonts w:cs="Calibri" w:ascii="Times new roman" w:hAnsi="Times new roman"/>
          <w:sz w:val="22"/>
          <w:szCs w:val="22"/>
        </w:rPr>
        <w:t>ypadku wystąpienia siły wyższej (niezależnej od Stron umowy) o okres trwania okoliczności uniemożliwiających realizację zamówienia;</w:t>
      </w:r>
    </w:p>
    <w:p>
      <w:pPr>
        <w:pStyle w:val="ListParagraph"/>
        <w:numPr>
          <w:ilvl w:val="0"/>
          <w:numId w:val="19"/>
        </w:numPr>
        <w:suppressAutoHyphens w:val="false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zmian</w:t>
      </w:r>
      <w:r>
        <w:rPr>
          <w:rFonts w:cs="Calibri" w:ascii="Times new roman" w:hAnsi="Times new roman"/>
          <w:sz w:val="22"/>
          <w:szCs w:val="22"/>
        </w:rPr>
        <w:t>ę</w:t>
      </w:r>
      <w:r>
        <w:rPr>
          <w:rFonts w:cs="Calibri" w:ascii="Times new roman" w:hAnsi="Times new roman"/>
          <w:sz w:val="22"/>
          <w:szCs w:val="22"/>
        </w:rPr>
        <w:t xml:space="preserve"> terminu realizacji </w:t>
      </w:r>
      <w:r>
        <w:rPr>
          <w:rFonts w:cs="Calibri" w:ascii="Times new roman" w:hAnsi="Times new roman"/>
          <w:sz w:val="22"/>
          <w:szCs w:val="22"/>
        </w:rPr>
        <w:t xml:space="preserve">umowy </w:t>
      </w:r>
      <w:r>
        <w:rPr>
          <w:rFonts w:cs="Calibri" w:ascii="Times new roman" w:hAnsi="Times new roman"/>
          <w:sz w:val="22"/>
          <w:szCs w:val="22"/>
        </w:rPr>
        <w:t xml:space="preserve">w </w:t>
      </w:r>
      <w:r>
        <w:rPr>
          <w:rFonts w:cs="Calibri" w:ascii="Times new roman" w:hAnsi="Times new roman"/>
          <w:sz w:val="22"/>
          <w:szCs w:val="22"/>
        </w:rPr>
        <w:t>prz</w:t>
      </w:r>
      <w:r>
        <w:rPr>
          <w:rFonts w:cs="Calibri" w:ascii="Times new roman" w:hAnsi="Times new roman"/>
          <w:sz w:val="22"/>
          <w:szCs w:val="22"/>
        </w:rPr>
        <w:t>ypadku wystąpienia po stronie Zamawiającego okoliczności, których nie dało się przewidzieć w chwili zawarcia umowy, a które uniemożliwiają jej realizację, o okres trwania okoliczności uniemożliwiających realizację zamówienia;</w:t>
      </w:r>
    </w:p>
    <w:p>
      <w:pPr>
        <w:pStyle w:val="Normal"/>
        <w:numPr>
          <w:ilvl w:val="0"/>
          <w:numId w:val="19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zmian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ę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sposobu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i terminu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zapłaty wynagrodzenia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,</w:t>
      </w:r>
    </w:p>
    <w:p>
      <w:pPr>
        <w:pStyle w:val="Normal"/>
        <w:numPr>
          <w:ilvl w:val="0"/>
          <w:numId w:val="19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mianę wynikającą ze zmiany przepisów i innych dokumentów mających wpływ na realizację umowy,</w:t>
      </w:r>
    </w:p>
    <w:p>
      <w:pPr>
        <w:pStyle w:val="Normal"/>
        <w:numPr>
          <w:ilvl w:val="0"/>
          <w:numId w:val="19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mianę wynikającą ze zmiany powszechnie obowiązujących przepisów prawa mających wpływ na zakres przedmiotowy umowy, obowiązki stron lub na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 xml:space="preserve"> wysokość wynagrodzenia przysługującego Wykonawcy.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miany umowy wymagają zachowania formy pisemnego aneksu, podpisanego przez obie stron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y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. 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Zamawiający zastrzega sobie możliwość rozwiązania umowy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e skutkiem natychmiastowym w przypadku zakwestionowania procedury wyboru Wykonawcy przez Instytucję udzielającą dofinansowania lub w przypadku stwierdzenia błędów w przeprowadzeniu tej procedury.</w:t>
      </w:r>
    </w:p>
    <w:p>
      <w:pPr>
        <w:pStyle w:val="Normal"/>
        <w:numPr>
          <w:ilvl w:val="0"/>
          <w:numId w:val="17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Ponadto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Zamawiający zastrzega sobie możliwość rozwiązania umowy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z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e skutkiem natychmiastowym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w przypadku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ujawnienia okoliczności, które nie były znane na etapie postępowania oraz podpisywania umowy, a które miały wpływ na decyzje podejmowane przez Zamawiającego. W szczególności dotyczy to wprowadzenia w błąd lub przedstawienia przez Wykonawcę nieprawdziwych informacji na każdym etapie postępowania i podpisywania umowy. 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Postanowienia końcowe:</w:t>
      </w:r>
    </w:p>
    <w:p>
      <w:pPr>
        <w:pStyle w:val="Normal"/>
        <w:numPr>
          <w:ilvl w:val="0"/>
          <w:numId w:val="2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nie przewiduje możliwości składania ofert częściowych, </w:t>
      </w:r>
      <w:r>
        <w:rPr>
          <w:rFonts w:ascii="Times new roman" w:hAnsi="Times new roman"/>
          <w:b w:val="false"/>
          <w:bCs w:val="false"/>
          <w:sz w:val="22"/>
          <w:szCs w:val="22"/>
        </w:rPr>
        <w:t>ani wariantowych</w:t>
      </w:r>
      <w:r>
        <w:rPr>
          <w:rFonts w:ascii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Normal"/>
        <w:numPr>
          <w:ilvl w:val="0"/>
          <w:numId w:val="2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nie planuje zamówień </w:t>
      </w:r>
      <w:r>
        <w:rPr>
          <w:rFonts w:ascii="Times new roman" w:hAnsi="Times new roman"/>
          <w:b w:val="false"/>
          <w:bCs w:val="false"/>
          <w:sz w:val="22"/>
          <w:szCs w:val="22"/>
        </w:rPr>
        <w:t>uzupełniających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20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zastrzega sobie prawo do </w:t>
      </w:r>
      <w:r>
        <w:rPr>
          <w:rFonts w:ascii="Times new roman" w:hAnsi="Times new roman"/>
          <w:b w:val="false"/>
          <w:bCs w:val="false"/>
          <w:sz w:val="22"/>
          <w:szCs w:val="22"/>
        </w:rPr>
        <w:t>zamknięcia postępowania bez dokonywania wyboru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oferty oraz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do </w:t>
      </w:r>
      <w:r>
        <w:rPr>
          <w:rFonts w:ascii="Times new roman" w:hAnsi="Times new roman"/>
          <w:b w:val="false"/>
          <w:bCs w:val="false"/>
          <w:sz w:val="22"/>
          <w:szCs w:val="22"/>
        </w:rPr>
        <w:t>unieważnienia postępowania w każdym momencie bez podania przyczyny. W takim przypadku Wykonawcom nie przysługują jakiekolwiek roszczenia względem Zamawiającego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X. Klauzula informacyjna RODO: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Administratorem danych osobowych jest Centrum Sztuki Współczesnej Znaki Czasu w Toruniu z siedzibą przy ul. Wały gen. Sikorskiego 13.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W sprawach związanych z przetwarzaniem danych osobowych można kontaktować się z Inspektorem Ochrony Danych – e-mail: iod@csw.totun.pl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D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ane osobowe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przekazane przez Wykonawców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przetwarzane będą na podstawie art. 6 ust. 1 lit. c RODO w celu związanym z niniejszym postępowaniem o udzielenie zamówienia.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Odbiorcami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przekazanych przez Wykonawców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będą osoby lub podmioty, którym udostępniona zostanie dokumentacja postępowania w oparciu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o przepisy prawa powszechnego.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D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ane osobowe będą przechowywane przez okres 5 lat licząc od sty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cznia roku następnego po zakończeniu realizacji umowy lub unieważnieniu postępowania.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Obowiązek podania danych osobowych jest wymogiem związanym z udziałem w niniejszym postępowaniu o udzielenie zamówienia.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W odniesieniu do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przekazanych przez Wykonawców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decyzje nie będą podejmowane w sposób zautomatyzowany, stosownie do art. 22 RODO.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Wykonawca posiada:</w:t>
      </w:r>
    </w:p>
    <w:p>
      <w:pPr>
        <w:pStyle w:val="Normal"/>
        <w:numPr>
          <w:ilvl w:val="0"/>
          <w:numId w:val="22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na podstawie art. 15 RODO -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prawo dostępu do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przekazanych przez Wykonawcę,</w:t>
      </w:r>
    </w:p>
    <w:p>
      <w:pPr>
        <w:pStyle w:val="Normal"/>
        <w:numPr>
          <w:ilvl w:val="0"/>
          <w:numId w:val="22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na podstawie art. 16 RODO - prawo do sprostowania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przekazanych przez Wykonawcę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(skorzystanie z prawa do sprostowania nie może skutkować zmianą wyniku postępowania o udzielenie zamówienia ani zmianą postanowień umowy w zakresie niezgodnym z ustawą oraz nie może naruszać integralności protokołu oraz jego załączników),</w:t>
      </w:r>
    </w:p>
    <w:p>
      <w:pPr>
        <w:pStyle w:val="Normal"/>
        <w:numPr>
          <w:ilvl w:val="0"/>
          <w:numId w:val="22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na podstawie art. 18 RODO -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>
      <w:pPr>
        <w:pStyle w:val="Normal"/>
        <w:numPr>
          <w:ilvl w:val="0"/>
          <w:numId w:val="22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prawo do wniesienia skargi do Prezesa Urzędu Ochrony Danych Osobowych, gdy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Wykonawca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uzna, że przetwarzanie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przekazanych przez Wykonawcę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 narusza przepisy RODO.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Nie przysługuje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Wykonawcy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:</w:t>
      </w:r>
    </w:p>
    <w:p>
      <w:pPr>
        <w:pStyle w:val="Normal"/>
        <w:numPr>
          <w:ilvl w:val="0"/>
          <w:numId w:val="23"/>
        </w:numPr>
        <w:tabs>
          <w:tab w:val="clear" w:pos="709"/>
        </w:tabs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w związku z art. 17 ust. 3 lit. b, d lub e RODO  - prawo do usunięcia danych osobowych,</w:t>
      </w:r>
    </w:p>
    <w:p>
      <w:pPr>
        <w:pStyle w:val="Normal"/>
        <w:numPr>
          <w:ilvl w:val="0"/>
          <w:numId w:val="23"/>
        </w:numPr>
        <w:tabs>
          <w:tab w:val="clear" w:pos="709"/>
        </w:tabs>
        <w:bidi w:val="0"/>
        <w:spacing w:lineRule="auto" w:line="240" w:before="57" w:after="57"/>
        <w:jc w:val="both"/>
        <w:rPr>
          <w:rFonts w:ascii="Times new roman" w:hAnsi="Times new roman" w:cs="Calibri"/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>prawo do przenoszenia danych osobowych, o którym mowa w art. 20 RODO,</w:t>
      </w:r>
    </w:p>
    <w:p>
      <w:pPr>
        <w:pStyle w:val="Normal"/>
        <w:numPr>
          <w:ilvl w:val="0"/>
          <w:numId w:val="23"/>
        </w:numPr>
        <w:tabs>
          <w:tab w:val="clear" w:pos="709"/>
        </w:tabs>
        <w:bidi w:val="0"/>
        <w:spacing w:lineRule="auto" w:line="240" w:before="57" w:after="57"/>
        <w:jc w:val="both"/>
        <w:rPr/>
      </w:pP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na podstawie art. 21 RODO - prawo sprzeciwu, wobec przetwarzania danych osobowych, gdyż podstawą prawną przetwarzania danych osobowych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przekazanych przez Wykonawcę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jest art. 6 ust. 1 lit. c RODO.</w:t>
      </w:r>
    </w:p>
    <w:p>
      <w:pPr>
        <w:pStyle w:val="Normal"/>
        <w:widowControl w:val="false"/>
        <w:bidi w:val="0"/>
        <w:spacing w:lineRule="auto" w:line="240" w:before="57" w:after="5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57" w:after="5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Załączniki:</w:t>
      </w:r>
    </w:p>
    <w:p>
      <w:pPr>
        <w:pStyle w:val="Normal"/>
        <w:widowControl w:val="false"/>
        <w:numPr>
          <w:ilvl w:val="1"/>
          <w:numId w:val="24"/>
        </w:numPr>
        <w:bidi w:val="0"/>
        <w:spacing w:lineRule="auto" w:line="240" w:before="57" w:after="57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Formularz ofertowy</w:t>
      </w:r>
    </w:p>
    <w:p>
      <w:pPr>
        <w:pStyle w:val="Normal"/>
        <w:widowControl w:val="false"/>
        <w:numPr>
          <w:ilvl w:val="1"/>
          <w:numId w:val="24"/>
        </w:numPr>
        <w:bidi w:val="0"/>
        <w:spacing w:lineRule="auto" w:line="240" w:before="57" w:after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Oświadczenie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o spełnianiu warunków udziału w postępowaniu</w:t>
      </w:r>
    </w:p>
    <w:p>
      <w:pPr>
        <w:pStyle w:val="Normal"/>
        <w:widowControl w:val="false"/>
        <w:numPr>
          <w:ilvl w:val="1"/>
          <w:numId w:val="24"/>
        </w:numPr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shd w:fill="auto" w:val="clear"/>
        </w:rPr>
        <w:t>O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shd w:fill="auto" w:val="clear"/>
        </w:rPr>
        <w:t>świadczenie o niepodleganiu wykluczeniu z postępowania o udzielenie zamówienia publicznego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2579" w:footer="1134" w:bottom="1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SlimbachItcTEE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default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13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bidi w:val="0"/>
      <w:jc w:val="left"/>
      <w:rPr/>
    </w:pPr>
    <w:r>
      <w:rPr/>
      <w:drawing>
        <wp:inline distT="0" distB="0" distL="0" distR="0">
          <wp:extent cx="5761355" cy="73787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9"/>
        </w:tabs>
        <w:ind w:left="1080" w:hanging="499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/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/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/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/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/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/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/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next w:val="Tretekstu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before="240" w:after="120"/>
      <w:outlineLvl w:val="0"/>
    </w:pPr>
    <w:rPr>
      <w:rFonts w:ascii="Liberation Serif" w:hAnsi="Liberation Serif" w:eastAsia="NSimSun" w:cs="Arial"/>
      <w:b/>
      <w:bCs/>
      <w:color w:val="auto"/>
      <w:kern w:val="2"/>
      <w:sz w:val="48"/>
      <w:szCs w:val="48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4LVL1">
    <w:name w:val="WW_CharLFO24LVL1"/>
    <w:qFormat/>
    <w:rPr>
      <w:rFonts w:ascii="Times New Roman" w:hAnsi="Times New Roman" w:cs="Times New Roman"/>
      <w:b/>
      <w:color w:val="00000A"/>
      <w:sz w:val="20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Symbol" w:hAnsi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Symbol" w:hAnsi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/>
    </w:rPr>
  </w:style>
  <w:style w:type="character" w:styleId="WWCharLFO25LVL1">
    <w:name w:val="WW_CharLFO25LVL1"/>
    <w:qFormat/>
    <w:rPr>
      <w:rFonts w:cs="Calibri"/>
      <w:b/>
      <w:color w:val="000000"/>
      <w:sz w:val="20"/>
    </w:rPr>
  </w:style>
  <w:style w:type="character" w:styleId="WWCharLFO26LVL1">
    <w:name w:val="WW_CharLFO26LVL1"/>
    <w:qFormat/>
    <w:rPr>
      <w:rFonts w:ascii="Symbol" w:hAnsi="Symbol"/>
      <w:color w:val="000000"/>
      <w:sz w:val="20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/>
    </w:rPr>
  </w:style>
  <w:style w:type="character" w:styleId="WWCharLFO26LVL4">
    <w:name w:val="WW_CharLFO26LVL4"/>
    <w:qFormat/>
    <w:rPr>
      <w:rFonts w:ascii="Symbol" w:hAnsi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/>
    </w:rPr>
  </w:style>
  <w:style w:type="character" w:styleId="WWCharLFO26LVL7">
    <w:name w:val="WW_CharLFO26LVL7"/>
    <w:qFormat/>
    <w:rPr>
      <w:rFonts w:ascii="Symbol" w:hAnsi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spacing w:before="0" w:after="200"/>
      <w:ind w:left="720" w:right="0" w:hanging="0"/>
    </w:pPr>
    <w:rPr/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ksttabelkalubformularz">
    <w:name w:val="tekst-tabelka-lub-formularz"/>
    <w:basedOn w:val="Normal"/>
    <w:qFormat/>
    <w:pPr>
      <w:keepLines/>
      <w:tabs>
        <w:tab w:val="clear" w:pos="709"/>
        <w:tab w:val="left" w:pos="2540" w:leader="none"/>
      </w:tabs>
      <w:suppressAutoHyphens w:val="false"/>
      <w:spacing w:lineRule="exact" w:line="220" w:before="0" w:after="0"/>
      <w:jc w:val="both"/>
    </w:pPr>
    <w:rPr>
      <w:rFonts w:ascii="SlimbachItcTEE" w:hAnsi="SlimbachItcTEE" w:eastAsia="Times New Roman"/>
      <w:sz w:val="18"/>
      <w:szCs w:val="20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pl-PL" w:eastAsia="en-US" w:bidi="ar-SA"/>
    </w:rPr>
  </w:style>
  <w:style w:type="paragraph" w:styleId="Teksttreci1">
    <w:name w:val="Tekst treści1"/>
    <w:basedOn w:val="Normal"/>
    <w:qFormat/>
    <w:pPr>
      <w:shd w:fill="FFFFFF" w:val="clear"/>
      <w:spacing w:lineRule="exact" w:line="274" w:before="180" w:after="0"/>
      <w:ind w:left="0" w:right="0" w:hanging="360"/>
      <w:jc w:val="both"/>
    </w:pPr>
    <w:rPr>
      <w:rFonts w:ascii="Times New Roman" w:hAnsi="Times New Roman"/>
      <w:sz w:val="23"/>
      <w:szCs w:val="23"/>
      <w:lang w:eastAsia="pl-PL"/>
    </w:rPr>
  </w:style>
  <w:style w:type="paragraph" w:styleId="Przypiskocowy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agwek1ZO">
    <w:name w:val="Nagłówek 1 - ZO"/>
    <w:basedOn w:val="Nagwek1"/>
    <w:qFormat/>
    <w:pPr>
      <w:spacing w:before="0" w:after="113"/>
    </w:pPr>
    <w:rPr>
      <w:rFonts w:ascii="Calibri" w:hAnsi="Calibri"/>
      <w:b/>
      <w:bCs/>
      <w:sz w:val="28"/>
      <w:szCs w:val="28"/>
    </w:rPr>
  </w:style>
  <w:style w:type="paragraph" w:styleId="DomylnystylakapituZO">
    <w:name w:val="Domyślny styl akapitu - ZO"/>
    <w:basedOn w:val="Normal"/>
    <w:qFormat/>
    <w:pPr>
      <w:spacing w:lineRule="auto" w:line="276" w:before="0" w:after="113"/>
    </w:pPr>
    <w:rPr>
      <w:rFonts w:ascii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sw.torun.pl" TargetMode="External"/><Relationship Id="rId3" Type="http://schemas.openxmlformats.org/officeDocument/2006/relationships/hyperlink" Target="https://bazakonkurencyjnosci.funduszeeuropejskie.gov.pl/" TargetMode="External"/><Relationship Id="rId4" Type="http://schemas.openxmlformats.org/officeDocument/2006/relationships/hyperlink" Target="https://bazakonkurencyjnosci.funduszeeuropejskie.gov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276</TotalTime>
  <Application>LibreOffice/7.1.3.2$Windows_X86_64 LibreOffice_project/47f78053abe362b9384784d31a6e56f8511eb1c1</Application>
  <AppVersion>15.0000</AppVersion>
  <Pages>13</Pages>
  <Words>4115</Words>
  <Characters>27791</Characters>
  <CharactersWithSpaces>31696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2024-10-21T10:29:38Z</dcterms:created>
  <dc:creator/>
  <dc:description/>
  <dc:language>pl-PL</dc:language>
  <cp:lastModifiedBy/>
  <cp:lastPrinted>2024-10-22T13:35:36Z</cp:lastPrinted>
  <dcterms:modified xsi:type="dcterms:W3CDTF">2024-10-23T14:49:24Z</dcterms:modified>
  <cp:revision>35</cp:revision>
  <dc:subject/>
  <dc:title/>
</cp:coreProperties>
</file>