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tabs>
          <w:tab w:val="clear" w:pos="708"/>
          <w:tab w:val="left" w:pos="0" w:leader="none"/>
        </w:tabs>
        <w:spacing w:before="238" w:after="567"/>
        <w:ind w:left="0" w:hanging="0"/>
        <w:rPr/>
      </w:pPr>
      <w:r>
        <w:rPr/>
        <w:t>Ogłoszenie o udzielanym zamówieniu</w:t>
      </w:r>
    </w:p>
    <w:p>
      <w:pPr>
        <w:pStyle w:val="Normal"/>
        <w:spacing w:before="0" w:after="1701"/>
        <w:jc w:val="both"/>
        <w:rPr/>
      </w:pPr>
      <w:r>
        <w:rPr>
          <w:rStyle w:val="Domylnaczcionkaakapitu"/>
          <w:rFonts w:cs="Times New Roman" w:ascii="Verdana" w:hAnsi="Verdana"/>
          <w:kern w:val="0"/>
          <w:position w:val="-1"/>
          <w:sz w:val="24"/>
          <w:szCs w:val="24"/>
        </w:rPr>
        <w:t xml:space="preserve">w trybie </w:t>
      </w:r>
      <w:r>
        <w:rPr>
          <w:rStyle w:val="Domylnaczcionkaakapitu"/>
          <w:rFonts w:cs="Times New Roman" w:ascii="Verdana" w:hAnsi="Verdana"/>
          <w:kern w:val="0"/>
          <w:sz w:val="24"/>
          <w:szCs w:val="24"/>
        </w:rPr>
        <w:t xml:space="preserve">37a ustawy z dnia 25.10.1991 r. o organizowaniu i prowadzeniu działalności kulturalnej (Dz. U. z 2020 r. poz. 194 z późn. zm.) z wyłączeniem przepisów ustawy </w:t>
      </w:r>
      <w:r>
        <w:rPr>
          <w:rStyle w:val="Domylnaczcionkaakapitu"/>
          <w:rFonts w:cs="Times New Roman" w:ascii="Verdana" w:hAnsi="Verdana"/>
          <w:kern w:val="0"/>
          <w:position w:val="-1"/>
          <w:sz w:val="24"/>
          <w:szCs w:val="24"/>
        </w:rPr>
        <w:t>z dnia 11 września 2019 r. – Prawo zamówień publicznych na podstawie art. 11 ust. 5 pkt 2, na świadczenie kompleksowej usługi polegającej na specjalistycznym pakowaniu, rozpakowaniu dzieł sztuki, przygotowaniu dokumentów transportowych dzieł sztuki, specjalistycznym transporcie drogowym dzieł sztuki na potrzeby realizacji wystawy „</w:t>
      </w:r>
      <w:r>
        <w:rPr>
          <w:rStyle w:val="Domylnaczcionkaakapitu"/>
          <w:rFonts w:cs="Times New Roman" w:ascii="Verdana" w:hAnsi="Verdana"/>
          <w:color w:val="000000"/>
          <w:kern w:val="0"/>
          <w:position w:val="-1"/>
          <w:sz w:val="24"/>
          <w:szCs w:val="24"/>
          <w:lang w:val="en-US" w:eastAsia="pl-PL"/>
        </w:rPr>
        <w:t>SEAN SCULLY</w:t>
      </w:r>
      <w:r>
        <w:rPr>
          <w:rStyle w:val="Domylnaczcionkaakapitu"/>
          <w:rFonts w:cs="Times New Roman" w:ascii="Verdana" w:hAnsi="Verdana"/>
          <w:color w:val="000000"/>
          <w:kern w:val="0"/>
          <w:position w:val="-1"/>
          <w:sz w:val="24"/>
          <w:szCs w:val="24"/>
        </w:rPr>
        <w:t xml:space="preserve"> </w:t>
      </w:r>
      <w:r>
        <w:rPr>
          <w:rStyle w:val="Domylnaczcionkaakapitu"/>
          <w:rFonts w:cs="Times New Roman" w:ascii="Verdana" w:hAnsi="Verdana"/>
          <w:kern w:val="0"/>
          <w:position w:val="-1"/>
          <w:sz w:val="24"/>
          <w:szCs w:val="24"/>
        </w:rPr>
        <w:t>MALARSTWO I RZEŹBA”</w:t>
      </w:r>
      <w:r>
        <w:rPr>
          <w:rStyle w:val="Domylnaczcionkaakapitu"/>
          <w:rFonts w:cs="Times New Roman" w:ascii="Verdana" w:hAnsi="Verdana"/>
          <w:color w:val="000000"/>
          <w:kern w:val="0"/>
          <w:position w:val="-1"/>
          <w:sz w:val="24"/>
          <w:szCs w:val="24"/>
        </w:rPr>
        <w:t xml:space="preserve"> w Centrum Sztuki Współczesnej „Znaki Czasu” w Toruniu.</w:t>
      </w:r>
    </w:p>
    <w:p>
      <w:pPr>
        <w:pStyle w:val="Numerpostpowania"/>
        <w:rPr/>
      </w:pPr>
      <w:r>
        <w:rPr>
          <w:rStyle w:val="Domylnaczcionkaakapitu"/>
          <w:rFonts w:cs="Times New Roman" w:ascii="Verdana" w:hAnsi="Verdana"/>
          <w:sz w:val="24"/>
          <w:szCs w:val="24"/>
        </w:rPr>
        <w:t>Nr postępowania:</w:t>
      </w:r>
      <w:r>
        <w:rPr>
          <w:rStyle w:val="Domylnaczcionkaakapitu"/>
          <w:rFonts w:cs="Times New Roman" w:ascii="Verdana" w:hAnsi="Verdana"/>
          <w:color w:val="000000"/>
          <w:sz w:val="24"/>
          <w:szCs w:val="24"/>
          <w:lang w:bidi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</w:rPr>
        <w:t>1.2022.DzK.CSW</w:t>
      </w:r>
    </w:p>
    <w:p>
      <w:pPr>
        <w:pStyle w:val="Normal"/>
        <w:spacing w:lineRule="auto" w:line="240" w:before="57" w:after="1701"/>
        <w:rPr>
          <w:rFonts w:ascii="Verdana" w:hAnsi="Verdana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ZATWIERDZAM:</w:t>
      </w:r>
    </w:p>
    <w:p>
      <w:pPr>
        <w:pStyle w:val="Normal"/>
        <w:spacing w:lineRule="auto" w:line="240" w:before="57" w:after="0"/>
        <w:rPr>
          <w:rFonts w:ascii="Verdana" w:hAnsi="Verdana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Toruń, dnia 30.03.2022 r.</w:t>
      </w:r>
      <w:r>
        <w:br w:type="page"/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bookmarkStart w:id="0" w:name="_kabgz8l7slm3"/>
      <w:bookmarkEnd w:id="0"/>
      <w:r>
        <w:rPr/>
        <w:t xml:space="preserve">ROZDZIAŁ 1. </w:t>
      </w:r>
      <w:r>
        <w:rPr/>
        <w:t>NAZWA ORAZ ADRES ZAMAWIAJĄCEGO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sz w:val="24"/>
          <w:szCs w:val="24"/>
        </w:rPr>
        <w:t>Zamawiający:</w:t>
      </w:r>
      <w:r>
        <w:rPr>
          <w:rStyle w:val="Domylnaczcionkaakapitu"/>
          <w:rFonts w:cs="Times New Roman" w:ascii="Verdana" w:hAnsi="Verdana"/>
          <w:sz w:val="24"/>
          <w:szCs w:val="24"/>
        </w:rPr>
        <w:t xml:space="preserve"> Centrum Sztuki Współczesnej „Znaki Czasu” w Toruniu, NIP: 956 217 32 42, REGON: 340174509, numer w rejestrze instytucji kultury Gminy Miasta Torunia: 4011-8/10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sz w:val="24"/>
          <w:szCs w:val="24"/>
        </w:rPr>
        <w:t xml:space="preserve">Adres: </w:t>
      </w:r>
      <w:r>
        <w:rPr>
          <w:rStyle w:val="Domylnaczcionkaakapitu"/>
          <w:rFonts w:cs="Times New Roman" w:ascii="Verdana" w:hAnsi="Verdana"/>
          <w:sz w:val="24"/>
          <w:szCs w:val="24"/>
        </w:rPr>
        <w:t>ul. Wały gen. Sikorskiego 13, 87-100 Toruń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sz w:val="24"/>
          <w:szCs w:val="24"/>
        </w:rPr>
        <w:t>Nr telefonu:</w:t>
      </w:r>
      <w:r>
        <w:rPr>
          <w:rStyle w:val="Domylnaczcionkaakapitu"/>
          <w:rFonts w:cs="Times New Roman" w:ascii="Verdana" w:hAnsi="Verdana"/>
          <w:sz w:val="24"/>
          <w:szCs w:val="24"/>
        </w:rPr>
        <w:t xml:space="preserve"> tel. 56 610 97 00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sz w:val="24"/>
          <w:szCs w:val="24"/>
        </w:rPr>
        <w:t>Adres poczty elektronicznej:</w:t>
      </w:r>
      <w:r>
        <w:rPr>
          <w:rStyle w:val="Domylnaczcionkaakapitu"/>
          <w:rFonts w:cs="Times New Roman" w:ascii="Verdana" w:hAnsi="Verdana"/>
          <w:sz w:val="24"/>
          <w:szCs w:val="24"/>
        </w:rPr>
        <w:t xml:space="preserve"> </w:t>
      </w:r>
      <w:hyperlink r:id="rId2">
        <w:r>
          <w:rPr>
            <w:rStyle w:val="Czeinternetowe"/>
            <w:rFonts w:cs="Times New Roman" w:ascii="Verdana" w:hAnsi="Verdana"/>
            <w:sz w:val="24"/>
            <w:szCs w:val="24"/>
          </w:rPr>
          <w:t>info@csw.torun.pl</w:t>
        </w:r>
      </w:hyperlink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</w:rPr>
        <w:t xml:space="preserve">Adres strony internetowej prowadzonego postępowania: </w:t>
      </w:r>
      <w:hyperlink r:id="rId3">
        <w:r>
          <w:rPr>
            <w:rStyle w:val="Czeinternetowe"/>
          </w:rPr>
          <w:t>http://bip.csw.torun.pl</w:t>
        </w:r>
      </w:hyperlink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</w:rPr>
        <w:t xml:space="preserve">Adres strony internetowej, na której udostępniane będą zmiany i wyjaśnienia treści Ogłoszenia oraz inne dokumenty zamówienia bezpośrednio związane z postępowaniem o udzielenie zamówienia: </w:t>
      </w:r>
      <w:hyperlink r:id="rId4">
        <w:r>
          <w:rPr>
            <w:rStyle w:val="Czeinternetowe"/>
          </w:rPr>
          <w:t>http://bip.csw.torun.pl</w:t>
        </w:r>
      </w:hyperlink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sz w:val="24"/>
          <w:szCs w:val="24"/>
        </w:rPr>
        <w:t>Godziny pracy działu administracyjnego Zamawiającego (praca operacyjna):</w:t>
      </w:r>
      <w:r>
        <w:rPr>
          <w:rStyle w:val="Domylnaczcionkaakapitu"/>
          <w:rFonts w:cs="Times New Roman" w:ascii="Verdana" w:hAnsi="Verdana"/>
          <w:sz w:val="24"/>
          <w:szCs w:val="24"/>
        </w:rPr>
        <w:t xml:space="preserve"> poniedziałek–piątek: 7:30–15:30.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Verdana" w:hAnsi="Verdana"/>
          <w:b/>
          <w:bCs/>
          <w:sz w:val="24"/>
          <w:szCs w:val="24"/>
        </w:rPr>
        <w:t>Definicje i skróty:</w:t>
      </w:r>
      <w:r>
        <w:rPr>
          <w:rStyle w:val="Domylnaczcionkaakapitu"/>
          <w:rFonts w:cs="Times New Roman" w:ascii="Verdana" w:hAnsi="Verdana"/>
          <w:sz w:val="24"/>
          <w:szCs w:val="24"/>
        </w:rPr>
        <w:t xml:space="preserve"> Ilekroć w niniejszej Specyfikacji Warunków Zamówienia jest mowa o:</w:t>
      </w:r>
    </w:p>
    <w:p>
      <w:pPr>
        <w:pStyle w:val="Akapitzlist"/>
        <w:numPr>
          <w:ilvl w:val="1"/>
          <w:numId w:val="2"/>
        </w:numPr>
        <w:rPr/>
      </w:pPr>
      <w:r>
        <w:rPr/>
        <w:t>zamawiającym – oznacza to Centrum Sztuki Współczesnej „Znaki Czasu” w Toruniu,</w:t>
      </w:r>
    </w:p>
    <w:p>
      <w:pPr>
        <w:pStyle w:val="Akapitzlist"/>
        <w:numPr>
          <w:ilvl w:val="1"/>
          <w:numId w:val="2"/>
        </w:numPr>
        <w:rPr/>
      </w:pPr>
      <w:r>
        <w:rPr/>
        <w:t>wykonawcy – oznacza to podmiot ubiegający się o udzielenie zamówienia,</w:t>
      </w:r>
    </w:p>
    <w:p>
      <w:pPr>
        <w:pStyle w:val="Akapitzlist"/>
        <w:numPr>
          <w:ilvl w:val="1"/>
          <w:numId w:val="2"/>
        </w:numPr>
        <w:rPr/>
      </w:pPr>
      <w:r>
        <w:rPr/>
        <w:t>ustawie Pzp – oznacza to ustawę z dnia 11 września 2019 r. – Prawo zamówień publicznych (Dz.U. z 2021 r. poz. 1129 z późn. zm.).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2. </w:t>
      </w:r>
      <w:r>
        <w:rPr/>
        <w:t>TRYB UDZIELENIA ZAMÓWIENIA</w:t>
      </w:r>
    </w:p>
    <w:p>
      <w:pPr>
        <w:pStyle w:val="Normal"/>
        <w:rPr/>
      </w:pPr>
      <w:r>
        <w:rPr>
          <w:rStyle w:val="Domylnaczcionkaakapitu"/>
          <w:rFonts w:cs="Times New Roman" w:ascii="Verdana" w:hAnsi="Verdana"/>
          <w:kern w:val="0"/>
          <w:position w:val="-1"/>
          <w:sz w:val="24"/>
          <w:szCs w:val="24"/>
        </w:rPr>
        <w:t xml:space="preserve">Postępowanie zostaje wszczęte w trybie </w:t>
      </w:r>
      <w:r>
        <w:rPr>
          <w:rStyle w:val="Domylnaczcionkaakapitu"/>
          <w:rFonts w:eastAsia="Calibri" w:cs="Times New Roman" w:ascii="Verdana" w:hAnsi="Verdana"/>
          <w:kern w:val="0"/>
          <w:sz w:val="24"/>
          <w:szCs w:val="24"/>
        </w:rPr>
        <w:t xml:space="preserve">37a ustawy z dnia 25.10.1991 r. o organizowaniu i prowadzeniu działalności kulturalnej (Dz. U. z 2020 r. poz. 194 z późn. zm.) z wyłączeniem przepisów ustawy </w:t>
      </w:r>
      <w:r>
        <w:rPr>
          <w:rStyle w:val="Domylnaczcionkaakapitu"/>
          <w:rFonts w:cs="Times New Roman" w:ascii="Verdana" w:hAnsi="Verdana"/>
          <w:kern w:val="0"/>
          <w:position w:val="-1"/>
          <w:sz w:val="24"/>
          <w:szCs w:val="24"/>
        </w:rPr>
        <w:t xml:space="preserve">z dnia 11 września 2019 r. – Prawo zamówień publicznych na podstawie art. 11 ust. 5 pkt 2. </w:t>
      </w:r>
      <w:r>
        <w:rPr>
          <w:rStyle w:val="Domylnaczcionkaakapitu"/>
          <w:rFonts w:eastAsia="Calibri" w:cs="Times New Roman" w:ascii="Verdana" w:hAnsi="Verdana"/>
          <w:kern w:val="0"/>
          <w:sz w:val="24"/>
          <w:szCs w:val="24"/>
        </w:rPr>
        <w:t>Ogłoszenie dotyczy: zamówienia publicznego, którego wartość jest większa niż kwota 130.000 zł netto i mniejsza niż kwoty określone w przepisach wydanych na podstawie art. 3 ust. 1 ustawy Pzp. Przedmiotowa usługa jest specjalistyczną usługą z zakresu działalności kulturalnej wiązaną bezpośrednio z organizacją wystawy dzieł sztuki.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3. </w:t>
      </w:r>
      <w:r>
        <w:rPr/>
        <w:t>OPIS PRZEDMIOTU ZAMÓWIENIA</w:t>
      </w:r>
    </w:p>
    <w:p>
      <w:pPr>
        <w:pStyle w:val="Normal"/>
        <w:rPr/>
      </w:pPr>
      <w:r>
        <w:rPr>
          <w:rStyle w:val="Gwp21f09342size"/>
        </w:rPr>
        <w:t>K</w:t>
      </w:r>
      <w:r>
        <w:rPr>
          <w:rStyle w:val="Domylnaczcionkaakapitu"/>
        </w:rPr>
        <w:t>ompleksowa usługa polegająca na specjalistycznym pakowaniu, rozpakowaniu dzieł sztuki, przygotowaniu dokumentów transportowych dzieł sztuki, specjalistycznym transporcie drogowym dzieł sztuki na potrzeby realizacji wystawy „</w:t>
      </w:r>
      <w:r>
        <w:rPr>
          <w:rStyle w:val="Domylnaczcionkaakapitu"/>
          <w:lang w:val="en-US" w:eastAsia="pl-PL"/>
        </w:rPr>
        <w:t>SEAN SCULLY</w:t>
      </w:r>
      <w:r>
        <w:rPr>
          <w:rStyle w:val="Domylnaczcionkaakapitu"/>
        </w:rPr>
        <w:t xml:space="preserve"> MALARSTWO I RZEŹBA” w Centrum Sztuki Współczesnej „Znaki Czasu” w Toruniu. Szczegółowy zakres zamówienia został wskazany w załącznikach nr 1 i 2 do niniejszego ogłoszenia.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4</w:t>
      </w:r>
      <w:r>
        <w:rPr/>
        <w:t>. WADIUM</w:t>
      </w:r>
    </w:p>
    <w:p>
      <w:pPr>
        <w:pStyle w:val="Normal"/>
        <w:rPr/>
      </w:pPr>
      <w:r>
        <w:rPr/>
        <w:t>Zamawiający nie zamierza pobierać wadium od wykonawców.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>ROZDZIAŁ 5. ZAPISY OGÓLNE</w:t>
      </w:r>
    </w:p>
    <w:p>
      <w:pPr>
        <w:pStyle w:val="Akapitzlist"/>
        <w:numPr>
          <w:ilvl w:val="0"/>
          <w:numId w:val="17"/>
        </w:numPr>
        <w:spacing w:lineRule="auto" w:line="240" w:before="57" w:after="0"/>
        <w:rPr>
          <w:rFonts w:ascii="Verdana" w:hAnsi="Verdana" w:eastAsia="Arial"/>
          <w:b/>
          <w:b/>
          <w:vanish/>
          <w:sz w:val="24"/>
          <w:szCs w:val="24"/>
          <w:lang w:eastAsia="pl-PL"/>
        </w:rPr>
      </w:pPr>
      <w:r>
        <w:rPr>
          <w:rFonts w:eastAsia="Arial" w:ascii="Verdana" w:hAnsi="Verdana"/>
          <w:b/>
          <w:vanish/>
          <w:sz w:val="24"/>
          <w:szCs w:val="24"/>
          <w:lang w:eastAsia="pl-PL"/>
        </w:rPr>
      </w:r>
    </w:p>
    <w:p>
      <w:pPr>
        <w:pStyle w:val="Akapitzlist"/>
        <w:numPr>
          <w:ilvl w:val="0"/>
          <w:numId w:val="4"/>
        </w:numPr>
        <w:spacing w:lineRule="auto" w:line="240" w:before="57" w:after="0"/>
        <w:rPr>
          <w:rFonts w:ascii="Verdana" w:hAnsi="Verdana" w:eastAsia="Arial"/>
          <w:b/>
          <w:b/>
          <w:vanish/>
          <w:sz w:val="24"/>
          <w:szCs w:val="24"/>
          <w:lang w:eastAsia="pl-PL"/>
        </w:rPr>
      </w:pPr>
      <w:r>
        <w:rPr>
          <w:rFonts w:eastAsia="Arial" w:ascii="Verdana" w:hAnsi="Verdana"/>
          <w:b/>
          <w:vanish/>
          <w:sz w:val="24"/>
          <w:szCs w:val="24"/>
          <w:lang w:eastAsia="pl-PL"/>
        </w:rPr>
      </w:r>
    </w:p>
    <w:p>
      <w:pPr>
        <w:pStyle w:val="Akapitzlist"/>
        <w:numPr>
          <w:ilvl w:val="0"/>
          <w:numId w:val="5"/>
        </w:numPr>
        <w:rPr/>
      </w:pPr>
      <w:r>
        <w:rPr/>
        <w:t>Zamawiający nie dopuszcza możliwości składania ofert częściowych.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dopuszcza możliwości składania ofert wariantowych.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przewiduje pobierania wadium od wykonawców.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stawia wymagania dotyczącego zabezpieczenia należytego wykonania umowy.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przewiduje przeprowadzenia aukcji elektronicznej.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przewiduje złożenia oferty w postaci katalogów elektronicznych lub dołączenia katalogów elektronicznych do oferty.</w:t>
      </w:r>
    </w:p>
    <w:p>
      <w:pPr>
        <w:pStyle w:val="Akapitzlist"/>
        <w:numPr>
          <w:ilvl w:val="0"/>
          <w:numId w:val="5"/>
        </w:numPr>
        <w:rPr/>
      </w:pPr>
      <w:r>
        <w:rPr/>
        <w:t>Zamawiający nie prowadzi postępowania w celu zawarcia umowy ramowej.</w:t>
      </w:r>
    </w:p>
    <w:p>
      <w:pPr>
        <w:pStyle w:val="Akapitzlist"/>
        <w:numPr>
          <w:ilvl w:val="0"/>
          <w:numId w:val="5"/>
        </w:numPr>
        <w:rPr/>
      </w:pPr>
      <w:r>
        <w:rPr>
          <w:rStyle w:val="Domylnaczcionkaakapitu"/>
          <w:rFonts w:ascii="Verdana" w:hAnsi="Verdana"/>
          <w:bCs/>
          <w:sz w:val="24"/>
          <w:szCs w:val="24"/>
        </w:rPr>
        <w:t>Zamawiający przewiduje r</w:t>
      </w:r>
      <w:r>
        <w:rPr>
          <w:rStyle w:val="Domylnaczcionkaakapitu"/>
          <w:rFonts w:eastAsia="Times New Roman" w:ascii="Verdana" w:hAnsi="Verdana"/>
          <w:bCs/>
          <w:sz w:val="24"/>
          <w:szCs w:val="24"/>
        </w:rPr>
        <w:t>ozliczenia w walutach obcych.</w:t>
      </w:r>
    </w:p>
    <w:p>
      <w:pPr>
        <w:pStyle w:val="Akapitzlist"/>
        <w:numPr>
          <w:ilvl w:val="0"/>
          <w:numId w:val="5"/>
        </w:numPr>
        <w:rPr/>
      </w:pPr>
      <w:r>
        <w:rPr>
          <w:rStyle w:val="Domylnaczcionkaakapitu"/>
          <w:rFonts w:cs="Times New Roman" w:ascii="Verdana" w:hAnsi="Verdana"/>
          <w:bCs/>
          <w:sz w:val="24"/>
          <w:szCs w:val="24"/>
        </w:rPr>
        <w:t xml:space="preserve">Zamawiający nie przewiduje </w:t>
      </w:r>
      <w:r>
        <w:rPr>
          <w:rStyle w:val="Domylnaczcionkaakapitu"/>
          <w:rFonts w:eastAsia="Times New Roman" w:cs="Times New Roman" w:ascii="Verdana" w:hAnsi="Verdana"/>
          <w:sz w:val="24"/>
          <w:szCs w:val="24"/>
        </w:rPr>
        <w:t>zwrotu kosztów udziału w postępowaniu</w:t>
      </w:r>
      <w:bookmarkStart w:id="1" w:name="mip59348981"/>
      <w:bookmarkEnd w:id="1"/>
      <w:r>
        <w:rPr>
          <w:rStyle w:val="Domylnaczcionkaakapitu"/>
          <w:rFonts w:eastAsia="Times New Roman" w:cs="Times New Roman" w:ascii="Verdana" w:hAnsi="Verdana"/>
          <w:sz w:val="24"/>
          <w:szCs w:val="24"/>
        </w:rPr>
        <w:t>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6. </w:t>
      </w:r>
      <w:r>
        <w:rPr/>
        <w:t>ŹRÓDŁO FINANSOWANIA</w:t>
      </w:r>
    </w:p>
    <w:p>
      <w:pPr>
        <w:pStyle w:val="Normal"/>
        <w:rPr/>
      </w:pPr>
      <w:r>
        <w:rPr/>
        <w:t>Zamówienie będzie finansowane ze środków własnych.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7</w:t>
      </w:r>
      <w:r>
        <w:rPr/>
        <w:t>. TERMIN WYKONANIA ZAMÓWIENIA</w:t>
      </w:r>
    </w:p>
    <w:p>
      <w:pPr>
        <w:pStyle w:val="Normal"/>
        <w:rPr/>
      </w:pPr>
      <w:r>
        <w:rPr/>
        <w:t>Etap 1 (obsługa przed otwarciem Wystawy – odbiór od wypożyczającego i dostarczenie do siedziby Zamawiającego zgodnie z załącznikiem nr 1 do ogłoszenia): w dniu 21 lub 22 kwietnia 2022 r. (szczegółowy termin zostanie uzgodniony z Zamawiającym na etapie zawierania umowy – transport do siedziby Zamawiającego i rozładunek muszą być przeprowadzone w jeden dzień).</w:t>
      </w:r>
    </w:p>
    <w:p>
      <w:pPr>
        <w:pStyle w:val="Normal"/>
        <w:rPr/>
      </w:pPr>
      <w:r>
        <w:rPr/>
        <w:t>Etap 2 (obsługa po zamknięciu Wystawy – odbiór od Zamawiającego i dostarczenie do siedziby wypożyczającego zgodnie z załącznikiem nr 1 do ogłoszenia): od dnia 12 września 2022 r. do dnia 28 września 2022 r. (szczegółowy termin zostanie uzgodniony z Zamawiającym po zakończeniu wystawy – załadunek u Zamawiającego musi być przeprowadzony w jeden dzień).</w:t>
      </w:r>
    </w:p>
    <w:p>
      <w:pPr>
        <w:pStyle w:val="Normal"/>
        <w:rPr/>
      </w:pPr>
      <w:r>
        <w:rPr/>
        <w:t>Zamawiający zastrzega, że wykonawca zobowiązany będzie zrealizować wszystkie czynności poprzedzające transport zgodnie z opisem przedmiotu zamówienia – załącznik nr 1 i 2 do ogłoszenia.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8. </w:t>
      </w:r>
      <w:r>
        <w:rPr/>
        <w:t>WARUNKI UDZIAŁU W POSTĘPOWANIU</w:t>
      </w:r>
    </w:p>
    <w:p>
      <w:pPr>
        <w:pStyle w:val="Akapitzlist"/>
        <w:numPr>
          <w:ilvl w:val="0"/>
          <w:numId w:val="18"/>
        </w:numPr>
        <w:spacing w:lineRule="auto" w:line="240" w:before="57" w:after="0"/>
        <w:rPr>
          <w:rFonts w:ascii="Verdana" w:hAnsi="Verdana" w:eastAsia="Arial"/>
          <w:vanish/>
          <w:sz w:val="24"/>
          <w:szCs w:val="24"/>
          <w:lang w:eastAsia="pl-PL"/>
        </w:rPr>
      </w:pPr>
      <w:r>
        <w:rPr>
          <w:rFonts w:eastAsia="Arial" w:ascii="Verdana" w:hAnsi="Verdana"/>
          <w:vanish/>
          <w:sz w:val="24"/>
          <w:szCs w:val="24"/>
          <w:lang w:eastAsia="pl-PL"/>
        </w:rPr>
      </w:r>
    </w:p>
    <w:p>
      <w:pPr>
        <w:pStyle w:val="Akapitzlist"/>
        <w:numPr>
          <w:ilvl w:val="0"/>
          <w:numId w:val="3"/>
        </w:numPr>
        <w:spacing w:lineRule="auto" w:line="240" w:before="57" w:after="0"/>
        <w:rPr>
          <w:rFonts w:ascii="Verdana" w:hAnsi="Verdana" w:eastAsia="Arial"/>
          <w:vanish/>
          <w:sz w:val="24"/>
          <w:szCs w:val="24"/>
          <w:lang w:eastAsia="pl-PL"/>
        </w:rPr>
      </w:pPr>
      <w:r>
        <w:rPr>
          <w:rFonts w:eastAsia="Arial" w:ascii="Verdana" w:hAnsi="Verdana"/>
          <w:vanish/>
          <w:sz w:val="24"/>
          <w:szCs w:val="24"/>
          <w:lang w:eastAsia="pl-PL"/>
        </w:rPr>
      </w:r>
    </w:p>
    <w:p>
      <w:pPr>
        <w:pStyle w:val="Akapitzlist"/>
        <w:numPr>
          <w:ilvl w:val="0"/>
          <w:numId w:val="3"/>
        </w:numPr>
        <w:spacing w:lineRule="auto" w:line="240" w:before="57" w:after="0"/>
        <w:rPr>
          <w:rFonts w:ascii="Verdana" w:hAnsi="Verdana" w:eastAsia="Arial"/>
          <w:vanish/>
          <w:sz w:val="24"/>
          <w:szCs w:val="24"/>
          <w:lang w:eastAsia="pl-PL"/>
        </w:rPr>
      </w:pPr>
      <w:r>
        <w:rPr>
          <w:rFonts w:eastAsia="Arial" w:ascii="Verdana" w:hAnsi="Verdana"/>
          <w:vanish/>
          <w:sz w:val="24"/>
          <w:szCs w:val="24"/>
          <w:lang w:eastAsia="pl-PL"/>
        </w:rPr>
      </w:r>
    </w:p>
    <w:p>
      <w:pPr>
        <w:pStyle w:val="Akapitzlistprefix7"/>
        <w:numPr>
          <w:ilvl w:val="0"/>
          <w:numId w:val="6"/>
        </w:numPr>
        <w:rPr/>
      </w:pPr>
      <w:r>
        <w:rPr/>
        <w:t>O udzielenie zamówienia mogą ubiegać się wykonawcy, którzy spełniają określone przez zamawiającego warunki udziału w postępowaniu.</w:t>
      </w:r>
    </w:p>
    <w:p>
      <w:pPr>
        <w:pStyle w:val="Akapitzlistprefix7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O udzielenie zamówienia mogą ubiegać się wykonawcy, którzy spełniają warunki dotyczące:</w:t>
      </w:r>
    </w:p>
    <w:p>
      <w:pPr>
        <w:pStyle w:val="Akapitzlistprefix7"/>
        <w:numPr>
          <w:ilvl w:val="1"/>
          <w:numId w:val="6"/>
        </w:numPr>
        <w:rPr>
          <w:b/>
          <w:b/>
          <w:bCs/>
          <w:u w:val="none"/>
        </w:rPr>
      </w:pPr>
      <w:r>
        <w:rPr>
          <w:b/>
          <w:bCs/>
          <w:u w:val="none"/>
        </w:rPr>
        <w:t>zdolności do występowania w obrocie gospodarczym;</w:t>
      </w:r>
    </w:p>
    <w:p>
      <w:pPr>
        <w:pStyle w:val="Akapitzlistprefix7"/>
        <w:numPr>
          <w:ilvl w:val="0"/>
          <w:numId w:val="0"/>
        </w:numPr>
        <w:ind w:left="1080" w:hanging="0"/>
        <w:rPr/>
      </w:pPr>
      <w:r>
        <w:rPr/>
        <w:t>Zamawiający nie stawia warunku w powyższym zakresie.</w:t>
      </w:r>
    </w:p>
    <w:p>
      <w:pPr>
        <w:pStyle w:val="Akapitzlistprefix7"/>
        <w:numPr>
          <w:ilvl w:val="1"/>
          <w:numId w:val="6"/>
        </w:numPr>
        <w:rPr>
          <w:b/>
          <w:b/>
          <w:bCs/>
          <w:u w:val="none"/>
        </w:rPr>
      </w:pPr>
      <w:r>
        <w:rPr>
          <w:b/>
          <w:bCs/>
          <w:u w:val="none"/>
        </w:rPr>
        <w:t>uprawnień do prowadzenia określonej działalności gospodarczej lub zawodowej, o ile wynika to z odrębnych przepisów;</w:t>
      </w:r>
    </w:p>
    <w:p>
      <w:pPr>
        <w:pStyle w:val="Akapitzlistprefix7"/>
        <w:numPr>
          <w:ilvl w:val="0"/>
          <w:numId w:val="0"/>
        </w:numPr>
        <w:ind w:left="1080" w:hanging="0"/>
        <w:rPr/>
      </w:pPr>
      <w:r>
        <w:rPr/>
        <w:t>Zamawiający nie stawia warunku w powyższym zakresie.</w:t>
      </w:r>
    </w:p>
    <w:p>
      <w:pPr>
        <w:pStyle w:val="Akapitzlistprefix7"/>
        <w:numPr>
          <w:ilvl w:val="1"/>
          <w:numId w:val="6"/>
        </w:numPr>
        <w:rPr/>
      </w:pPr>
      <w:r>
        <w:rPr>
          <w:rStyle w:val="Domylnaczcionkaakapitu"/>
          <w:rFonts w:eastAsia="Times New Roman" w:cs="Times New Roman" w:ascii="Verdana" w:hAnsi="Verdana"/>
          <w:b/>
          <w:sz w:val="24"/>
          <w:szCs w:val="24"/>
          <w:u w:val="none"/>
        </w:rPr>
        <w:t>sytuacji ekonomicznej lub finansowej;</w:t>
      </w:r>
    </w:p>
    <w:p>
      <w:pPr>
        <w:pStyle w:val="Akapitzlistprefix7"/>
        <w:numPr>
          <w:ilvl w:val="0"/>
          <w:numId w:val="0"/>
        </w:numPr>
        <w:ind w:left="1080" w:hanging="0"/>
        <w:rPr/>
      </w:pPr>
      <w:r>
        <w:rPr/>
        <w:t>Zamawiający nie stawia warunku w powyższym zakresie.</w:t>
      </w:r>
    </w:p>
    <w:p>
      <w:pPr>
        <w:pStyle w:val="Akapitzlistprefix7"/>
        <w:numPr>
          <w:ilvl w:val="1"/>
          <w:numId w:val="6"/>
        </w:numPr>
        <w:rPr/>
      </w:pPr>
      <w:r>
        <w:rPr/>
        <w:t>zdolności technicznej lub zawodowej.</w:t>
      </w:r>
    </w:p>
    <w:p>
      <w:pPr>
        <w:pStyle w:val="Akapitzlistprefix7"/>
        <w:numPr>
          <w:ilvl w:val="2"/>
          <w:numId w:val="6"/>
        </w:numPr>
        <w:rPr/>
      </w:pPr>
      <w:r>
        <w:rPr>
          <w:rStyle w:val="Domylnaczcionkaakapitu"/>
          <w:rFonts w:ascii="Verdana" w:hAnsi="Verdana"/>
          <w:b/>
          <w:sz w:val="24"/>
          <w:szCs w:val="24"/>
        </w:rPr>
        <w:t xml:space="preserve">Warunkiem udziału w postępowaniu jest wykonanie lub wykonywanie w sposób należyty w okresie ostatnich trzech lat przed upływem terminu składania ofert, a jeżeli okres prowadzenia działalności jest krótszy – w tym okresie, co najmniej 2 usług </w:t>
      </w:r>
      <w:r>
        <w:rPr>
          <w:rStyle w:val="Domylnaczcionkaakapitu"/>
          <w:rFonts w:ascii="Verdana" w:hAnsi="Verdana"/>
          <w:sz w:val="24"/>
          <w:szCs w:val="24"/>
        </w:rPr>
        <w:t>polegających na specjalistycznym pakowaniu i transporcie krajowym i międzynarodowym obiektów muzealnych lub dzieł sztuki w liczbie na jeden transport minimum 15 obiektów, zgodnie</w:t>
        <w:br/>
        <w:t>z Rozporządzeniem Ministra Kultury i Dziedzictwa Narodowego z dnia 2 września 2014 r. w sprawie zabezpieczania zbiorów muzeum przed pożarem, kradzieżą i innym niebezpieczeństwem grożącym ich zniszczeniem lub utratą; o wartości każdej usługi nie niższej niż 1000.000 PLN netto,</w:t>
      </w:r>
    </w:p>
    <w:p>
      <w:pPr>
        <w:pStyle w:val="Akapitzlistprefix7"/>
        <w:numPr>
          <w:ilvl w:val="2"/>
          <w:numId w:val="6"/>
        </w:numPr>
        <w:rPr/>
      </w:pPr>
      <w:r>
        <w:rPr/>
        <w:t>Warunkiem udziału jest dysponowanie potencjałem kadrowym umożliwiającym realizację zamówienia na odpowiednim poziomie jakości, tj.</w:t>
      </w:r>
    </w:p>
    <w:p>
      <w:pPr>
        <w:pStyle w:val="Akapitzlistprefix7"/>
        <w:numPr>
          <w:ilvl w:val="3"/>
          <w:numId w:val="7"/>
        </w:numPr>
        <w:rPr/>
      </w:pPr>
      <w:r>
        <w:rPr>
          <w:rStyle w:val="Domylnaczcionkaakapitu"/>
          <w:rFonts w:ascii="Verdana" w:hAnsi="Verdana"/>
          <w:b/>
          <w:color w:val="000000"/>
          <w:sz w:val="24"/>
          <w:szCs w:val="24"/>
        </w:rPr>
        <w:t xml:space="preserve">co najmniej </w:t>
      </w:r>
      <w:bookmarkStart w:id="2" w:name="_Hlk79395248"/>
      <w:bookmarkEnd w:id="2"/>
      <w:r>
        <w:rPr>
          <w:rStyle w:val="Domylnaczcionkaakapitu"/>
          <w:rFonts w:ascii="Verdana" w:hAnsi="Verdana"/>
          <w:b/>
          <w:color w:val="000000"/>
          <w:sz w:val="24"/>
          <w:szCs w:val="24"/>
        </w:rPr>
        <w:t>4</w:t>
      </w:r>
      <w:r>
        <w:rPr>
          <w:rStyle w:val="Domylnaczcionkaakapitu"/>
          <w:rFonts w:ascii="Verdana" w:hAnsi="Verdana"/>
          <w:sz w:val="24"/>
          <w:szCs w:val="24"/>
        </w:rPr>
        <w:t xml:space="preserve"> osobami posiadającymi co najmniej trzyletnie doświadczenie w specjalistycznym pakowaniu i krajowym oraz międzynarodowym transporcie dzieł sztuki lub obiektów muzealnych.</w:t>
      </w:r>
    </w:p>
    <w:p>
      <w:pPr>
        <w:pStyle w:val="Akapitzlistprefix7"/>
        <w:numPr>
          <w:ilvl w:val="3"/>
          <w:numId w:val="7"/>
        </w:numPr>
        <w:rPr/>
      </w:pPr>
      <w:r>
        <w:rPr>
          <w:rStyle w:val="Domylnaczcionkaakapitu"/>
          <w:rFonts w:ascii="Verdana" w:hAnsi="Verdana"/>
          <w:b/>
          <w:color w:val="000000"/>
          <w:sz w:val="24"/>
          <w:szCs w:val="24"/>
        </w:rPr>
        <w:t>co najmniej 1</w:t>
      </w:r>
      <w:r>
        <w:rPr>
          <w:rStyle w:val="Domylnaczcionkaakapitu"/>
          <w:rFonts w:ascii="Verdana" w:hAnsi="Verdana"/>
          <w:sz w:val="24"/>
          <w:szCs w:val="24"/>
        </w:rPr>
        <w:t xml:space="preserve"> osobą posiadającą co najmniej trzyletnie doświadczenie w zakresie organizowania i logistyki transportu dzieł sztuki lub obiektów muzealnych</w:t>
      </w:r>
    </w:p>
    <w:p>
      <w:pPr>
        <w:pStyle w:val="Akapitzlistprefix7"/>
        <w:numPr>
          <w:ilvl w:val="2"/>
          <w:numId w:val="6"/>
        </w:numPr>
        <w:rPr/>
      </w:pPr>
      <w:r>
        <w:rPr>
          <w:rStyle w:val="Domylnaczcionkaakapitu"/>
          <w:rFonts w:eastAsia="Noto Sans CJK SC" w:cs="Times New Roman" w:ascii="Verdana" w:hAnsi="Verdana"/>
          <w:sz w:val="24"/>
          <w:szCs w:val="24"/>
          <w:lang w:eastAsia="zh-CN" w:bidi="hi-IN"/>
        </w:rPr>
        <w:t xml:space="preserve">Wykonawca musi dysponować co najmniej trzema pojazdami (zestawami) samochód ciężarowy + przyczepa  typu Jumbo (mniejsze opony) o wysokość załadunku wynoszącej 3 m. Maksymalne wymiary zestawu: długość x szerokość x wysokość </w:t>
      </w:r>
      <w:r>
        <w:rPr>
          <w:rStyle w:val="Domylnaczcionkaakapitu"/>
          <w:rFonts w:eastAsia="Noto Sans CJK SC" w:cs="Times New Roman" w:ascii="Verdana" w:hAnsi="Verdana"/>
          <w:sz w:val="24"/>
          <w:szCs w:val="24"/>
          <w:lang w:val="en-US" w:eastAsia="zh-CN" w:bidi="hi-IN"/>
        </w:rPr>
        <w:t>18m x 2,5 x 4,0 m</w:t>
      </w:r>
      <w:r>
        <w:rPr>
          <w:rStyle w:val="Domylnaczcionkaakapitu"/>
          <w:rFonts w:eastAsia="Noto Sans CJK SC" w:cs="Times New Roman" w:ascii="Verdana" w:hAnsi="Verdana"/>
          <w:sz w:val="24"/>
          <w:szCs w:val="24"/>
          <w:lang w:eastAsia="zh-CN" w:bidi="hi-IN"/>
        </w:rPr>
        <w:t>. Pojazdy muszą posiadać wydzieloną izotermiczną i hermetyczną przestrzeń do transportu obiektów z możliwością zapewnienia stałej temperatury ok. 20 stopni Celsjusza, niezależnie od temperatury panującej na zewnątrz pojazdu, system alarmowy w przestrzeni ładunkowej chroniący przewożone obiekty przed kradzieżą; system mocowania i zabezpieczania transportowanych obiektów.</w:t>
      </w:r>
    </w:p>
    <w:p>
      <w:pPr>
        <w:pStyle w:val="Akapitzlistprefix7"/>
        <w:numPr>
          <w:ilvl w:val="2"/>
          <w:numId w:val="6"/>
        </w:numPr>
        <w:rPr/>
      </w:pPr>
      <w:r>
        <w:rPr>
          <w:rStyle w:val="Domylnaczcionkaakapitu"/>
        </w:rPr>
        <w:t>Warunkiem udziału w postępowaniu jest posiadanie zaświadczenia niezależnego podmiotu zajmującego się poświadczaniem spełniania przez wykonawcę określonych norm zarządzania jakością, w tym dostępności dla osób niepełnosprawnych, jeżeli zamawiający odwołuje się do systemów zarządzania jakością opartych na odpowiednich seriach norm europejskich oraz certyfikowanych przez akredytowane jednostki w postaci Certyfikatu ISO 9001(norma jakościowa).</w:t>
      </w:r>
    </w:p>
    <w:p>
      <w:pPr>
        <w:pStyle w:val="Akapitzlistprefix7"/>
        <w:numPr>
          <w:ilvl w:val="0"/>
          <w:numId w:val="6"/>
        </w:numPr>
        <w:rPr/>
      </w:pPr>
      <w:r>
        <w:rPr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9</w:t>
      </w:r>
      <w:r>
        <w:rPr/>
        <w:t>. PODMIOTOWE ŚRODKI DOWODOWE. OŚWIADCZENIA I DOKUMENTY, JAKIE ZOBOWIĄZANI SĄ DOSTARCZYĆ WYKONAWCY W CELU POTWIERDZENIA SPEŁNIANIA WARUNKÓW UDZIAŁU W POSTĘPOWANIU ORAZ WYKAZANIA BRAKU PODSTAW WYKLUCZENIA</w:t>
      </w:r>
    </w:p>
    <w:p>
      <w:pPr>
        <w:pStyle w:val="Akapitzlistprefix8"/>
        <w:numPr>
          <w:ilvl w:val="0"/>
          <w:numId w:val="8"/>
        </w:numPr>
        <w:rPr/>
      </w:pPr>
      <w:r>
        <w:rPr>
          <w:rStyle w:val="Domylnaczcionkaakapitu"/>
        </w:rPr>
        <w:t>Do oferty wykonawca zobowiązany jest dołączyć aktualny na dzień składania ofert:</w:t>
      </w:r>
    </w:p>
    <w:p>
      <w:pPr>
        <w:pStyle w:val="Akapitzlistprefix8"/>
        <w:numPr>
          <w:ilvl w:val="1"/>
          <w:numId w:val="8"/>
        </w:numPr>
        <w:rPr/>
      </w:pPr>
      <w:bookmarkStart w:id="3" w:name="_Hlk72496448"/>
      <w:r>
        <w:rPr/>
        <w:t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załącznik nr 4 do OGŁOSZENIA;</w:t>
      </w:r>
      <w:bookmarkEnd w:id="3"/>
    </w:p>
    <w:p>
      <w:pPr>
        <w:pStyle w:val="Akapitzlistprefix8"/>
        <w:numPr>
          <w:ilvl w:val="1"/>
          <w:numId w:val="8"/>
        </w:numPr>
        <w:rPr/>
      </w:pPr>
      <w:r>
        <w:rPr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załącznik nr 5 do OGŁOSZENIA;</w:t>
      </w:r>
    </w:p>
    <w:p>
      <w:pPr>
        <w:pStyle w:val="Akapitzlistprefix8"/>
        <w:numPr>
          <w:ilvl w:val="1"/>
          <w:numId w:val="8"/>
        </w:numPr>
        <w:rPr/>
      </w:pPr>
      <w:r>
        <w:rPr/>
        <w:t>wykaz narzędzi, wyposażenia zakładu lub urządzeń technicznych dostępnych wykonawcy w celu wykonania zamówienia publicznego wraz z informacją o podstawie do dysponowania tymi zasobami – załącznik nr 6 do OGŁOSZENIA;</w:t>
      </w:r>
    </w:p>
    <w:p>
      <w:pPr>
        <w:pStyle w:val="Akapitzlistprefix8"/>
        <w:numPr>
          <w:ilvl w:val="1"/>
          <w:numId w:val="8"/>
        </w:numPr>
        <w:rPr/>
      </w:pPr>
      <w:r>
        <w:rPr/>
        <w:t>zaświadczenia niezależnego podmiotu zajmującego się poświadczaniem spełniania przez wykonawcę określonych norm zarządzania jakością, w tym dostępności dla osób niepełnosprawnych, jeżeli zamawiający odwołuje się do systemów zarządzania jakością opartych na odpowiednich seriach norm europejskich oraz certyfikowanych przez akredytowane jednostki;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>R</w:t>
      </w:r>
      <w:r>
        <w:rPr/>
        <w:t>OZDZIAŁ</w:t>
      </w:r>
      <w:r>
        <w:rPr/>
        <w:t xml:space="preserve"> </w:t>
      </w:r>
      <w:r>
        <w:rPr/>
        <w:t>10</w:t>
      </w:r>
      <w:r>
        <w:rPr/>
        <w:t xml:space="preserve">. UDZIELANIE WYJAŚNIEŃ TREŚCI OGŁOSZENIA </w:t>
      </w:r>
      <w:r>
        <w:rPr/>
        <w:t>I</w:t>
      </w:r>
      <w:r>
        <w:rPr/>
        <w:t xml:space="preserve"> WZYWANIE O UZUPEŁNIENIE DOKUMENTÓW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Wykonawca może zwrócić się do zamawiającego z wnioskiem o wyjaśnienie treści ogłoszenia.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Zamawiający jest obowiązany udzielić wyjaśnień niezwłocznie, jednak nie później niż na 2 dni przed upływem terminu składania ofert, pod warunkiem że wniosek o wyjaśnienie treści ogłoszenia pod warunkiem, że  wpłynął do zamawiającego nie później niż na 4 dni przed upływem terminu składania ofert.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Jeżeli zamawiający nie udzieli wyjaśnień w terminie, o którym mowa w punkcie 9.2., przedłuża termin składania ofert o czas niezbędny do zapoznania się wszystkich zainteresowanych wykonawców z wyjaśnieniami niezbędnymi do należytego przygotowania i złożenia ofert.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W przypadku gdy wniosek o wyjaśnienie treści Ogłoszenia nie wpłynął w terminie, o którym mowa w punkcie 9.2., zamawiający nie ma obowiązku udzielania wyjaśnień Ogłoszenia  oraz obowiązku przedłużenia terminu składania ofert.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Przedłużenie terminu składania ofert, o których mowa w punkcie 9.4., nie wpływa na bieg terminu składania wniosku o wyjaśnienie treści Ogłoszenia.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Treść zapytań wraz z wyjaśnieniami zamawiający udostępnia, bez ujawniania źródła zapytania, na stronie internetowej prowadzonego postępowania.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W uzasadnionych przypadkach zamawiający może przed upływem terminu składania ofert zmienić treść Ogłoszenia.</w:t>
      </w:r>
    </w:p>
    <w:p>
      <w:pPr>
        <w:pStyle w:val="Akapitzlistprefix9"/>
        <w:numPr>
          <w:ilvl w:val="0"/>
          <w:numId w:val="9"/>
        </w:numPr>
        <w:rPr/>
      </w:pPr>
      <w:r>
        <w:rPr>
          <w:rStyle w:val="Domylnaczcionkaakapitu"/>
        </w:rPr>
        <w:t>Zamawiający informuje wykonawców o przedłużonym terminie składania ofert przez zamieszczenie informacji na stronie internetowej prowadzonego postępowania, na której zostało udostępnione Ogłoszenie.</w:t>
      </w:r>
    </w:p>
    <w:p>
      <w:pPr>
        <w:pStyle w:val="Akapitzlistprefix9"/>
        <w:numPr>
          <w:ilvl w:val="0"/>
          <w:numId w:val="9"/>
        </w:numPr>
        <w:rPr/>
      </w:pPr>
      <w:r>
        <w:rPr/>
        <w:t>Zamawiający dopuszcza możliwość wezwania wykonawcę którego oferta przedstawia najkorzystniejszą cenę o wyjaśnienia treści oferty lub wezwanie do uzupełnienia złożonych dokumentów.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11</w:t>
      </w:r>
      <w:r>
        <w:rPr/>
        <w:t>. OPIS SPOSOBU PRZYGOTOWANIA OFERTY ORAZ DOKUMENTÓW WYMAGANYCH PRZEZ ZAMAWIAJĄCEGO W OGŁOSZENIU ORAZ TERMIN ICH ZŁOŻENIA.</w:t>
      </w:r>
    </w:p>
    <w:p>
      <w:pPr>
        <w:pStyle w:val="Normal"/>
        <w:rPr/>
      </w:pPr>
      <w:r>
        <w:rPr/>
        <w:t>Opis sposobu przygotowania ofert oraz dokumentów wymaganych przez zamawiającego w Ogłoszeniu.</w:t>
      </w:r>
    </w:p>
    <w:p>
      <w:pPr>
        <w:pStyle w:val="Akapitzlistprefix9"/>
        <w:numPr>
          <w:ilvl w:val="0"/>
          <w:numId w:val="10"/>
        </w:numPr>
        <w:rPr/>
      </w:pPr>
      <w:r>
        <w:rPr/>
        <w:t>Oferta, oraz podmiotowe środki dowodowe (jeżeli były wymagane) składane elektronicznie muszą zostać przesłane na adres e-mail: info@csw.torun.pl do dnia 08.04.2022 r. do godziny 11:00.</w:t>
      </w:r>
    </w:p>
    <w:p>
      <w:pPr>
        <w:pStyle w:val="Akapitzlistprefix9"/>
        <w:numPr>
          <w:ilvl w:val="0"/>
          <w:numId w:val="10"/>
        </w:numPr>
        <w:rPr/>
      </w:pPr>
      <w:r>
        <w:rPr/>
        <w:t>Oferta powinna być:</w:t>
      </w:r>
    </w:p>
    <w:p>
      <w:pPr>
        <w:pStyle w:val="Akapitzlistprefix9"/>
        <w:numPr>
          <w:ilvl w:val="1"/>
          <w:numId w:val="10"/>
        </w:numPr>
        <w:rPr/>
      </w:pPr>
      <w:r>
        <w:rPr/>
        <w:t>sporządzona na podstawie załączników niniejszego Ogłoszenia w języku polskim,</w:t>
      </w:r>
    </w:p>
    <w:p>
      <w:pPr>
        <w:pStyle w:val="Akapitzlistprefix9"/>
        <w:numPr>
          <w:ilvl w:val="1"/>
          <w:numId w:val="10"/>
        </w:numPr>
        <w:rPr/>
      </w:pPr>
      <w:r>
        <w:rPr/>
        <w:t>złożona przy użyciu środków komunikacji elektronicznej.</w:t>
      </w:r>
    </w:p>
    <w:p>
      <w:pPr>
        <w:pStyle w:val="Akapitzlistprefix9"/>
        <w:numPr>
          <w:ilvl w:val="0"/>
          <w:numId w:val="10"/>
        </w:numPr>
        <w:rPr/>
      </w:pPr>
      <w:r>
        <w:rPr>
          <w:rStyle w:val="Domylnaczcionkaakapitu"/>
        </w:rPr>
        <w:t>Każdy z wykonawców może złożyć tylko jedną ofertę. Złożenie większej liczby ofert lub oferty zawierającej propozycje wariantowe spowoduje odrzucenie ofert.</w:t>
      </w:r>
    </w:p>
    <w:p>
      <w:pPr>
        <w:pStyle w:val="Akapitzlistprefix9"/>
        <w:numPr>
          <w:ilvl w:val="0"/>
          <w:numId w:val="10"/>
        </w:numPr>
        <w:rPr/>
      </w:pPr>
      <w:r>
        <w:rPr/>
        <w:t>Cena oferty musi zawierać wszystkie koszty, jakie musi ponieść wykonawca, aby zrealizować zamówienie z najwyższą starannością oraz ewentualne rabaty.</w:t>
      </w:r>
    </w:p>
    <w:p>
      <w:pPr>
        <w:pStyle w:val="Akapitzlistprefix9"/>
        <w:numPr>
          <w:ilvl w:val="0"/>
          <w:numId w:val="10"/>
        </w:numPr>
        <w:rPr/>
      </w:pPr>
      <w:r>
        <w:rPr/>
        <w:t>Dokumenty i oświadczenia składane przez wykonawcę powinny być w języku polskim, W przypadku  załączenia dokumentów sporządzonych w innym języku niż dopuszczony, wykonawca zobowiązany jest załączyć tłumaczenie na język polski.</w:t>
      </w:r>
    </w:p>
    <w:p>
      <w:pPr>
        <w:pStyle w:val="Akapitzlistprefix9"/>
        <w:numPr>
          <w:ilvl w:val="0"/>
          <w:numId w:val="10"/>
        </w:numPr>
        <w:rPr/>
      </w:pPr>
      <w:r>
        <w:rPr>
          <w:rStyle w:val="Domylnaczcionkaakapitu"/>
        </w:rPr>
        <w:t>Oferta musi zawierać następujące oświadczenia i dokumenty:</w:t>
      </w:r>
    </w:p>
    <w:p>
      <w:pPr>
        <w:pStyle w:val="Akapitzlistprefix9"/>
        <w:numPr>
          <w:ilvl w:val="1"/>
          <w:numId w:val="10"/>
        </w:numPr>
        <w:rPr/>
      </w:pPr>
      <w:r>
        <w:rPr/>
        <w:t>Formularz ofertowy (Zamawiający wymaga złożenia przez wykonawcę oferty na wzorze zamawiającego) – załącznik nr 3 do Ogłoszenia;</w:t>
      </w:r>
    </w:p>
    <w:p>
      <w:pPr>
        <w:pStyle w:val="Akapitzlistprefix9"/>
        <w:numPr>
          <w:ilvl w:val="1"/>
          <w:numId w:val="10"/>
        </w:numPr>
        <w:rPr/>
      </w:pPr>
      <w:r>
        <w:rPr/>
        <w:t>Pełnomocnictwo lub inny dokument potwierdzający umocowanie do reprezentowania wykonawcy (jeśli dotyczy):</w:t>
      </w:r>
    </w:p>
    <w:p>
      <w:pPr>
        <w:pStyle w:val="Akapitzlistprefix9"/>
        <w:numPr>
          <w:ilvl w:val="0"/>
          <w:numId w:val="0"/>
        </w:numPr>
        <w:ind w:left="1080" w:hanging="0"/>
        <w:rPr/>
      </w:pPr>
      <w:r>
        <w:rPr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>
      <w:pPr>
        <w:pStyle w:val="Akapitzlistprefix9"/>
        <w:numPr>
          <w:ilvl w:val="1"/>
          <w:numId w:val="10"/>
        </w:numPr>
        <w:rPr/>
      </w:pPr>
      <w:r>
        <w:rPr>
          <w:rStyle w:val="Domylnaczcionkaakapitu"/>
          <w:rFonts w:ascii="Verdana" w:hAnsi="Verdana"/>
          <w:sz w:val="24"/>
          <w:szCs w:val="24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>
        <w:rPr>
          <w:rStyle w:val="Domylnaczcionkaakapitu"/>
          <w:rFonts w:ascii="Verdana" w:hAnsi="Verdana"/>
          <w:b/>
          <w:bCs/>
          <w:sz w:val="24"/>
          <w:szCs w:val="24"/>
        </w:rPr>
        <w:t>załącznik</w:t>
      </w:r>
      <w:r>
        <w:rPr>
          <w:rStyle w:val="Domylnaczcionkaakapitu"/>
          <w:rFonts w:ascii="Verdana" w:hAnsi="Verdana"/>
          <w:sz w:val="24"/>
          <w:szCs w:val="24"/>
        </w:rPr>
        <w:t xml:space="preserve"> </w:t>
      </w:r>
      <w:r>
        <w:rPr>
          <w:rStyle w:val="Domylnaczcionkaakapitu"/>
          <w:rFonts w:ascii="Verdana" w:hAnsi="Verdana"/>
          <w:b/>
          <w:bCs/>
          <w:sz w:val="24"/>
          <w:szCs w:val="24"/>
        </w:rPr>
        <w:t>nr 4 do O</w:t>
      </w:r>
      <w:r>
        <w:rPr>
          <w:rStyle w:val="Domylnaczcionkaakapitu"/>
          <w:rFonts w:ascii="Verdana" w:hAnsi="Verdana"/>
          <w:b/>
          <w:sz w:val="24"/>
          <w:szCs w:val="24"/>
        </w:rPr>
        <w:t>GŁOSZENIA</w:t>
      </w:r>
      <w:r>
        <w:rPr>
          <w:rStyle w:val="Domylnaczcionkaakapitu"/>
          <w:rFonts w:ascii="Verdana" w:hAnsi="Verdana"/>
          <w:sz w:val="24"/>
          <w:szCs w:val="24"/>
        </w:rPr>
        <w:t>;</w:t>
      </w:r>
    </w:p>
    <w:p>
      <w:pPr>
        <w:pStyle w:val="Akapitzlistprefix9"/>
        <w:numPr>
          <w:ilvl w:val="1"/>
          <w:numId w:val="10"/>
        </w:numPr>
        <w:rPr/>
      </w:pPr>
      <w:r>
        <w:rPr>
          <w:rStyle w:val="Domylnaczcionkaakapitu"/>
          <w:rFonts w:ascii="Verdana" w:hAnsi="Verdana"/>
          <w:sz w:val="24"/>
          <w:szCs w:val="24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 – </w:t>
      </w:r>
      <w:r>
        <w:rPr>
          <w:rStyle w:val="Domylnaczcionkaakapitu"/>
          <w:rFonts w:ascii="Verdana" w:hAnsi="Verdana"/>
          <w:b/>
          <w:sz w:val="24"/>
          <w:szCs w:val="24"/>
        </w:rPr>
        <w:t xml:space="preserve">załącznik </w:t>
      </w:r>
      <w:r>
        <w:rPr>
          <w:rStyle w:val="Domylnaczcionkaakapitu"/>
          <w:rFonts w:ascii="Verdana" w:hAnsi="Verdana"/>
          <w:b/>
          <w:bCs/>
          <w:sz w:val="24"/>
          <w:szCs w:val="24"/>
        </w:rPr>
        <w:t>nr 5 do</w:t>
      </w:r>
      <w:r>
        <w:rPr>
          <w:rStyle w:val="Domylnaczcionkaakapitu"/>
          <w:rFonts w:ascii="Verdana" w:hAnsi="Verdana"/>
          <w:b/>
          <w:sz w:val="24"/>
          <w:szCs w:val="24"/>
        </w:rPr>
        <w:t xml:space="preserve"> OGŁOSZENIA</w:t>
      </w:r>
      <w:r>
        <w:rPr>
          <w:rStyle w:val="Domylnaczcionkaakapitu"/>
          <w:rFonts w:ascii="Verdana" w:hAnsi="Verdana"/>
          <w:sz w:val="24"/>
          <w:szCs w:val="24"/>
        </w:rPr>
        <w:t>;</w:t>
      </w:r>
    </w:p>
    <w:p>
      <w:pPr>
        <w:pStyle w:val="Akapitzlistprefix9"/>
        <w:numPr>
          <w:ilvl w:val="1"/>
          <w:numId w:val="10"/>
        </w:numPr>
        <w:rPr/>
      </w:pPr>
      <w:r>
        <w:rPr>
          <w:rStyle w:val="Domylnaczcionkaakapitu"/>
          <w:rFonts w:ascii="Verdana" w:hAnsi="Verdana"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 – </w:t>
      </w:r>
      <w:r>
        <w:rPr>
          <w:rStyle w:val="Domylnaczcionkaakapitu"/>
          <w:rFonts w:ascii="Verdana" w:hAnsi="Verdana"/>
          <w:b/>
          <w:sz w:val="24"/>
          <w:szCs w:val="24"/>
        </w:rPr>
        <w:t>załącznik nr 6 do OGŁOSZENIA</w:t>
      </w:r>
      <w:r>
        <w:rPr>
          <w:rStyle w:val="Domylnaczcionkaakapitu"/>
          <w:rFonts w:ascii="Verdana" w:hAnsi="Verdana"/>
          <w:sz w:val="24"/>
          <w:szCs w:val="24"/>
        </w:rPr>
        <w:t>;</w:t>
      </w:r>
    </w:p>
    <w:p>
      <w:pPr>
        <w:pStyle w:val="Akapitzlistprefix9"/>
        <w:numPr>
          <w:ilvl w:val="1"/>
          <w:numId w:val="10"/>
        </w:numPr>
        <w:rPr/>
      </w:pPr>
      <w:r>
        <w:rPr/>
        <w:t xml:space="preserve">zaświadczenia niezależnego podmiotu zajmującego się poświadczaniem spełniania przez wykonawcę określonych norm zarządzania jakością, w tym dostępności dla osób niepełnosprawnych, jeżeli zamawiający odwołuje się do systemów zarządzania </w:t>
        <w:tab/>
        <w:t>jakością opartych na odpowiednich seriach norm europejskich oraz certyfikowanych przez akredytowane jednostki;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 xml:space="preserve">12. </w:t>
      </w:r>
      <w:r>
        <w:rPr/>
        <w:t>SPOSÓB OBLICZENIA CENY</w:t>
      </w:r>
    </w:p>
    <w:p>
      <w:pPr>
        <w:pStyle w:val="Akapitzlistprefix9"/>
        <w:numPr>
          <w:ilvl w:val="0"/>
          <w:numId w:val="11"/>
        </w:numPr>
        <w:rPr/>
      </w:pPr>
      <w:r>
        <w:rPr>
          <w:rStyle w:val="Domylnaczcionkaakapitu"/>
          <w:rFonts w:cs="Times New Roman" w:ascii="Verdana" w:hAnsi="Verdana"/>
          <w:sz w:val="24"/>
          <w:szCs w:val="24"/>
        </w:rPr>
        <w:t xml:space="preserve">Wykonawca podaje cenę za realizację przedmiotu zamówienia zgodnie ze wzorem Formularza ofertowego, stanowiącego </w:t>
      </w:r>
      <w:r>
        <w:rPr>
          <w:rStyle w:val="Domylnaczcionkaakapitu"/>
          <w:rFonts w:cs="Times New Roman" w:ascii="Verdana" w:hAnsi="Verdana"/>
          <w:b/>
          <w:sz w:val="24"/>
          <w:szCs w:val="24"/>
        </w:rPr>
        <w:t>załącznik nr 3 do Ogłoszenia.</w:t>
      </w:r>
    </w:p>
    <w:p>
      <w:pPr>
        <w:pStyle w:val="Akapitzlistprefix9"/>
        <w:numPr>
          <w:ilvl w:val="0"/>
          <w:numId w:val="0"/>
        </w:numPr>
        <w:ind w:left="680" w:hanging="0"/>
        <w:rPr/>
      </w:pPr>
      <w:r>
        <w:rPr/>
        <w:t>W przypadku złożenia oferty na swoim wzorze Wykonawca winien zachować układ podany w formularzu oferty w celu uzyskania od wykonawców ofert w formie umożliwiającej ich porównanie,</w:t>
      </w:r>
    </w:p>
    <w:p>
      <w:pPr>
        <w:pStyle w:val="Akapitzlistprefix9"/>
        <w:numPr>
          <w:ilvl w:val="0"/>
          <w:numId w:val="11"/>
        </w:numPr>
        <w:rPr/>
      </w:pPr>
      <w:r>
        <w:rPr/>
        <w:t>Cenę należy obliczyć w sposób uwzględniający:</w:t>
      </w:r>
    </w:p>
    <w:p>
      <w:pPr>
        <w:pStyle w:val="Akapitzlistprefix9"/>
        <w:numPr>
          <w:ilvl w:val="1"/>
          <w:numId w:val="11"/>
        </w:numPr>
        <w:rPr/>
      </w:pPr>
      <w:r>
        <w:rPr/>
        <w:t>wszystkie nakłady pozwalające osiągnąć cel oznaczony w umowie,</w:t>
      </w:r>
    </w:p>
    <w:p>
      <w:pPr>
        <w:pStyle w:val="Akapitzlistprefix9"/>
        <w:numPr>
          <w:ilvl w:val="1"/>
          <w:numId w:val="11"/>
        </w:numPr>
        <w:rPr/>
      </w:pPr>
      <w:r>
        <w:rPr/>
        <w:t>wykonanie wszelkich zobowiązań wynikających z Ogłoszenia i załączników do Ogłoszenia,</w:t>
      </w:r>
    </w:p>
    <w:p>
      <w:pPr>
        <w:pStyle w:val="Akapitzlistprefix9"/>
        <w:numPr>
          <w:ilvl w:val="1"/>
          <w:numId w:val="11"/>
        </w:numPr>
        <w:rPr/>
      </w:pPr>
      <w:r>
        <w:rPr/>
        <w:t>wszelkie czynności prawne i faktyczne związane z dopełnieniem obowiązków wynikających z przepisów prawa regulującego przedmiotową problematykę,</w:t>
      </w:r>
    </w:p>
    <w:p>
      <w:pPr>
        <w:pStyle w:val="Akapitzlistprefix9"/>
        <w:numPr>
          <w:ilvl w:val="1"/>
          <w:numId w:val="11"/>
        </w:numPr>
        <w:rPr/>
      </w:pPr>
      <w:r>
        <w:rPr>
          <w:rStyle w:val="Domylnaczcionkaakapitu"/>
          <w:b/>
          <w:bCs/>
        </w:rPr>
        <w:t>forma wynagrodzenia ryczałtowa.</w:t>
      </w:r>
    </w:p>
    <w:p>
      <w:pPr>
        <w:pStyle w:val="Akapitzlistprefix9"/>
        <w:numPr>
          <w:ilvl w:val="0"/>
          <w:numId w:val="11"/>
        </w:numPr>
        <w:rPr/>
      </w:pPr>
      <w:r>
        <w:rPr/>
        <w:t>Oferta winna zawierać cenę w złotych polskich z podatkiem od towarów i usług VAT obowiązującym na dzień składania ofert oraz obejmować inne podatki oraz daniny publiczne.</w:t>
      </w:r>
    </w:p>
    <w:p>
      <w:pPr>
        <w:pStyle w:val="Akapitzlistprefix9"/>
        <w:numPr>
          <w:ilvl w:val="0"/>
          <w:numId w:val="11"/>
        </w:numPr>
        <w:rPr/>
      </w:pPr>
      <w:r>
        <w:rPr/>
        <w:t>Ceny muszą być: podane i wyliczone w zaokrągleniu do dwóch miejsc po przecinku (zasada zaokrąglenia – poniżej 5 należy końcówkę pominąć, powyżej i równe 5 należy zaokrąglić w górę).</w:t>
      </w:r>
    </w:p>
    <w:p>
      <w:pPr>
        <w:pStyle w:val="Akapitzlistprefix9"/>
        <w:numPr>
          <w:ilvl w:val="0"/>
          <w:numId w:val="11"/>
        </w:numPr>
        <w:rPr/>
      </w:pPr>
      <w:r>
        <w:rPr/>
        <w:t>Cena podana w Formularzu ofertowym jest ceną, którą Zamawiający ma prawo negocjować oraz wyczerpuje wszelkie należności wykonawcy wobec zamawiającego związane z realizacją przedmiotu zamówienia.</w:t>
      </w:r>
    </w:p>
    <w:p>
      <w:pPr>
        <w:pStyle w:val="Akapitzlistprefix9"/>
        <w:numPr>
          <w:ilvl w:val="0"/>
          <w:numId w:val="11"/>
        </w:numPr>
        <w:rPr/>
      </w:pPr>
      <w:r>
        <w:rPr/>
        <w:t>Cena oferty powinna być wyrażona w złotych polskich (PLN). Zamawiający dopuszcza możliwość dokonania rozliczenia z wykonawcą na jego wniosek (złożony przed zawarciem umowy) w walucie obcej, z zastrzeżeniem, że wartość wymiany waluty polskiej podanej w ofercie na inną walutę wskazaną przez Wykonawcę zostanie przeliczona wg średniego kursu NBP z dnia 30.03.2022 r.</w:t>
      </w:r>
    </w:p>
    <w:p>
      <w:pPr>
        <w:pStyle w:val="Akapitzlistprefix9"/>
        <w:numPr>
          <w:ilvl w:val="0"/>
          <w:numId w:val="11"/>
        </w:numPr>
        <w:rPr/>
      </w:pPr>
      <w:r>
        <w:rPr/>
        <w:t>Wyliczona cena oferty brutto będzie służyć do porównania złożonych ofert.</w:t>
      </w:r>
    </w:p>
    <w:p>
      <w:pPr>
        <w:pStyle w:val="Akapitzlistprefix9"/>
        <w:numPr>
          <w:ilvl w:val="0"/>
          <w:numId w:val="11"/>
        </w:numPr>
        <w:rPr/>
      </w:pPr>
      <w:r>
        <w:rPr>
          <w:rStyle w:val="Domylnaczcionkaakapitu"/>
          <w:rFonts w:eastAsia="Times New Roman" w:ascii="Verdana" w:hAnsi="Verdana"/>
          <w:sz w:val="24"/>
          <w:szCs w:val="24"/>
        </w:rPr>
        <w:t xml:space="preserve">Jeżeli została złożona oferta, której wybór prowadziłby do powstania u zamawiającego obowiązku podatkowego zgodnie z </w:t>
      </w:r>
      <w:r>
        <w:fldChar w:fldCharType="begin"/>
      </w:r>
      <w:r>
        <w:rPr>
          <w:rStyle w:val="Czeinternetowe"/>
          <w:sz w:val="24"/>
          <w:szCs w:val="24"/>
          <w:rFonts w:eastAsia="Times New Roman" w:ascii="Verdana" w:hAnsi="Verdana"/>
        </w:rPr>
        <w:instrText xml:space="preserve"> HYPERLINK "https://sip.lex.pl/" \l "/document/17086198?cm=DOCUMENT"</w:instrText>
      </w:r>
      <w:r>
        <w:rPr>
          <w:rStyle w:val="Czeinternetowe"/>
          <w:sz w:val="24"/>
          <w:szCs w:val="24"/>
          <w:rFonts w:eastAsia="Times New Roman" w:ascii="Verdana" w:hAnsi="Verdana"/>
        </w:rPr>
        <w:fldChar w:fldCharType="separate"/>
      </w:r>
      <w:r>
        <w:rPr>
          <w:rStyle w:val="Czeinternetowe"/>
          <w:rFonts w:eastAsia="Times New Roman" w:ascii="Verdana" w:hAnsi="Verdana"/>
          <w:sz w:val="24"/>
          <w:szCs w:val="24"/>
        </w:rPr>
        <w:t>ustawą z dnia 11 marca 2004 r. o podatku od towarów i usług (Dz. U. z 2020 r. poz. 106 z późn. zm.)</w:t>
      </w:r>
      <w:r>
        <w:rPr>
          <w:rStyle w:val="Czeinternetowe"/>
          <w:sz w:val="24"/>
          <w:szCs w:val="24"/>
          <w:rFonts w:eastAsia="Times New Roman" w:ascii="Verdana" w:hAnsi="Verdana"/>
        </w:rPr>
        <w:fldChar w:fldCharType="end"/>
      </w:r>
      <w:r>
        <w:rPr>
          <w:rStyle w:val="Domylnaczcionkaakapitu"/>
          <w:rFonts w:eastAsia="Times New Roman" w:ascii="Verdana" w:hAnsi="Verdana"/>
          <w:sz w:val="24"/>
          <w:szCs w:val="24"/>
        </w:rPr>
        <w:t>, dla celów zastosowania kryterium ceny lub kosztu zamawiający dolicza do przedstawionej w tej ofercie ceny kwotę podatku od towarów i usług, którą miałby obowiązek rozliczyć.</w:t>
      </w:r>
      <w:r>
        <w:rPr>
          <w:rStyle w:val="Domylnaczcionkaakapitu"/>
          <w:rFonts w:ascii="Verdana" w:hAnsi="Verdana"/>
          <w:sz w:val="24"/>
          <w:szCs w:val="24"/>
        </w:rPr>
        <w:t xml:space="preserve"> </w:t>
      </w:r>
      <w:r>
        <w:rPr>
          <w:rStyle w:val="Domylnaczcionkaakapitu"/>
          <w:rFonts w:eastAsia="Times New Roman" w:ascii="Verdana" w:hAnsi="Verdana"/>
          <w:sz w:val="24"/>
          <w:szCs w:val="24"/>
        </w:rPr>
        <w:t>W ofercie, o której mowa w punkcie 11.1., wykonawca ma obowiązek:</w:t>
      </w:r>
    </w:p>
    <w:p>
      <w:pPr>
        <w:pStyle w:val="Akapitzlistprefix9"/>
        <w:numPr>
          <w:ilvl w:val="1"/>
          <w:numId w:val="11"/>
        </w:numPr>
        <w:rPr/>
      </w:pPr>
      <w:r>
        <w:rPr/>
        <w:t>poinformowania zamawiającego, że wybór jego oferty będzie prowadził do powstania u zamawiającego obowiązku podatkowego;</w:t>
      </w:r>
    </w:p>
    <w:p>
      <w:pPr>
        <w:pStyle w:val="Akapitzlistprefix9"/>
        <w:numPr>
          <w:ilvl w:val="1"/>
          <w:numId w:val="11"/>
        </w:numPr>
        <w:rPr/>
      </w:pPr>
      <w:r>
        <w:rPr/>
        <w:t>wskazania nazwy (rodzaju) towaru lub usługi, których dostawa lub świadczenie będą prowadziły do powstania obowiązku podatkowego;</w:t>
      </w:r>
    </w:p>
    <w:p>
      <w:pPr>
        <w:pStyle w:val="Akapitzlistprefix9"/>
        <w:numPr>
          <w:ilvl w:val="1"/>
          <w:numId w:val="11"/>
        </w:numPr>
        <w:rPr/>
      </w:pPr>
      <w:r>
        <w:rPr/>
        <w:t>wskazania wartości towaru lub usługi objętego obowiązkiem podatkowym zamawiającego, bez kwoty podatku;</w:t>
      </w:r>
    </w:p>
    <w:p>
      <w:pPr>
        <w:pStyle w:val="Akapitzlistprefix9"/>
        <w:numPr>
          <w:ilvl w:val="1"/>
          <w:numId w:val="11"/>
        </w:numPr>
        <w:rPr/>
      </w:pPr>
      <w:r>
        <w:rPr/>
        <w:t>wskazania stawki podatku od towarów i usług, która zgodnie z wiedzą wykonawcy, będzie miała zastosowanie.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13</w:t>
      </w:r>
      <w:r>
        <w:rPr/>
        <w:t>. OPIS KRYTERIÓW OCENY OFERT, WRAZ Z PODANIEM WAG TYCH KRYTERIÓW, I SPOSOBU OCENY OFERT</w:t>
      </w:r>
    </w:p>
    <w:p>
      <w:pPr>
        <w:pStyle w:val="Normal"/>
        <w:rPr/>
      </w:pPr>
      <w:r>
        <w:rPr/>
        <w:t>Przy wyborze ofert będą stosowane następujące kryteria i będą one miały określone niżej znaczenie: cena 100%</w:t>
      </w:r>
    </w:p>
    <w:p>
      <w:pPr>
        <w:pStyle w:val="Normal"/>
        <w:rPr/>
      </w:pPr>
      <w:r>
        <w:rPr/>
        <w:t>Ocena ofert w zakresie ceny będzie dokonywana według następujących zasad:</w:t>
      </w:r>
    </w:p>
    <w:p>
      <w:pPr>
        <w:pStyle w:val="Normal"/>
        <w:jc w:val="left"/>
        <w:rPr/>
      </w:pPr>
      <w:r>
        <w:rPr/>
        <w:t>Lp = liczba punktów uzyskanych przez ofertę</w:t>
        <w:br/>
        <w:t>Lp = Cku</w:t>
      </w:r>
      <w:r>
        <mc:AlternateContent>
          <mc:Choice Requires="wps">
            <w:drawing>
              <wp:anchor behindDoc="0" distT="144145" distB="144145" distL="72390" distR="7239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-140335</wp:posOffset>
                </wp:positionV>
                <wp:extent cx="4631690" cy="1231265"/>
                <wp:effectExtent l="0" t="0" r="0" b="0"/>
                <wp:wrapTopAndBottom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690" cy="12312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odpis"/>
                              <w:suppressLineNumbers/>
                              <w:spacing w:before="120" w:after="120"/>
                              <w:rPr/>
                            </w:pPr>
                            <w:r>
                              <w:rPr/>
                              <w:t>Formuła: Cku równa się nawias, najniższa cena spośród odrzuconych ofert przez cena badanej oferty, koniec nawiasu, razy sto procent</w:t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Cku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=</m:t>
                              </m:r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najniższa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cena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spośród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nieodrzuconych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ofert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cena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badanej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oferty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×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100</m:t>
                              </m:r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 xml:space="preserve">%</m:t>
                              </m:r>
                            </m:oMath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364.7pt;height:96.95pt;mso-wrap-distance-left:5.7pt;mso-wrap-distance-right:5.7pt;mso-wrap-distance-top:11.35pt;mso-wrap-distance-bottom:11.35pt;margin-top:-11.05pt;mso-position-vertical-relative:text;margin-left:5.7pt;mso-position-horizontal:left;mso-position-horizontal-relative:text">
                <v:textbox inset="0in,0in,0in,0in">
                  <w:txbxContent>
                    <w:p>
                      <w:pPr>
                        <w:pStyle w:val="Podpis"/>
                        <w:suppressLineNumbers/>
                        <w:spacing w:before="120" w:after="120"/>
                        <w:rPr/>
                      </w:pPr>
                      <w:r>
                        <w:rPr/>
                        <w:t>Formuła: Cku równa się nawias, najniższa cena spośród odrzuconych ofert przez cena badanej oferty, koniec nawiasu, razy sto procent</w:t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Cku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najniższa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cena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spośród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nieodrzuconych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ofert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cena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badanej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oferty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×</m:t>
                        </m:r>
                        <m:r>
                          <w:rPr>
                            <w:rFonts w:ascii="Cambria Math" w:hAnsi="Cambria Math"/>
                          </w:rPr>
                          <m:t xml:space="preserve">100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%</m:t>
                        </m:r>
                      </m:oMath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/>
      </w:pPr>
      <w:r>
        <w:rPr>
          <w:rStyle w:val="FontStyle42"/>
          <w:rFonts w:ascii="Verdana" w:hAnsi="Verdana"/>
          <w:sz w:val="24"/>
          <w:szCs w:val="24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>ROZDZIAŁ 14.</w:t>
      </w:r>
      <w:r>
        <w:rPr/>
        <w:t xml:space="preserve"> OCENA OFERT</w:t>
      </w:r>
    </w:p>
    <w:p>
      <w:pPr>
        <w:pStyle w:val="Normal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Zamawiający informuje, że najkorzystniejszą ofertę przedłoży wykonawca, który otrzyma największą liczbę punktów po zsumowaniu uzyskanych punktów z tytułu kryteriów oceny ofert, które zostały określone w Rozdziale </w:t>
      </w:r>
      <w:r>
        <w:rPr>
          <w:rFonts w:cs="Times New Roman"/>
          <w:b/>
          <w:bCs/>
          <w:sz w:val="24"/>
          <w:szCs w:val="24"/>
        </w:rPr>
        <w:t>12</w:t>
      </w:r>
      <w:r>
        <w:rPr>
          <w:rFonts w:cs="Times New Roman"/>
          <w:b/>
          <w:bCs/>
          <w:sz w:val="24"/>
          <w:szCs w:val="24"/>
        </w:rPr>
        <w:t xml:space="preserve"> Ogłoszenia.</w:t>
      </w:r>
    </w:p>
    <w:p>
      <w:pPr>
        <w:pStyle w:val="Normal"/>
        <w:rPr/>
      </w:pPr>
      <w:r>
        <w:rPr>
          <w:rStyle w:val="Domylnaczcionkaakapitu"/>
          <w:rFonts w:ascii="Verdana" w:hAnsi="Verdana"/>
          <w:b/>
        </w:rPr>
        <w:t>Zamawiający unieważni postępowanie o udzielenie zamówienia</w:t>
      </w:r>
      <w:r>
        <w:rPr>
          <w:rFonts w:ascii="Verdana" w:hAnsi="Verdana"/>
        </w:rPr>
        <w:t>, jeżeli środki publiczne, które zamawiający zamierzał przeznaczyć na sfinansowanie całości lub części zamówienia, nie zostały mu przyznane lub są niewystarczające na jego sfinansowanie.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 xml:space="preserve">ROZDZIAŁ </w:t>
      </w:r>
      <w:r>
        <w:rPr/>
        <w:t>15.</w:t>
      </w:r>
      <w:r>
        <w:rPr/>
        <w:t xml:space="preserve"> INFORMACJE O FORMALNOŚCIACH, JAKIE MUSZĄ ZOSTAĆ DOPEŁNIONE PO WYBORZE OFERTY W CELU ZAWARCIA UMOWY W SPRAWIE ZAMÓWIENIA PUBLICZNEGO</w:t>
      </w:r>
    </w:p>
    <w:p>
      <w:pPr>
        <w:pStyle w:val="Normal"/>
        <w:rPr/>
      </w:pPr>
      <w:r>
        <w:rPr>
          <w:rStyle w:val="Domylnaczcionkaakapitu"/>
        </w:rPr>
        <w:t>Zamawiający zawiera umowę w sprawie zamówienia niezwłocznie po terminie przesłania informacji o udzieleniu zamówienia. Umowa może zostać zawarta w formie pisemnej lub elektronicznie poprzez podpisanie certyfikowanym podpisem kwalifikowanym przez uprawnione strony umowy.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>ROZDZIAŁ 1</w:t>
      </w:r>
      <w:r>
        <w:rPr/>
        <w:t>6</w:t>
      </w:r>
      <w:r>
        <w:rPr/>
        <w:t>. OCHRONA DANYCH OSOBOWYCH</w:t>
      </w:r>
    </w:p>
    <w:p>
      <w:pPr>
        <w:pStyle w:val="Normal"/>
        <w:rPr/>
      </w:pPr>
      <w:r>
        <w:rPr/>
        <w:t>Zgodnie z art. 13 ust. 1 i 2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>
      <w:pPr>
        <w:pStyle w:val="Akapitzlistprefix9"/>
        <w:numPr>
          <w:ilvl w:val="0"/>
          <w:numId w:val="12"/>
        </w:numPr>
        <w:rPr/>
      </w:pPr>
      <w:r>
        <w:rPr/>
        <w:t>Administratorem Pani/Pana danych osobowych jest Centrum Sztuki Współczesnej Znaki Czasu w Toruniu z siedzibą przy ul. Wały gen. Sikorskiego 13;</w:t>
      </w:r>
    </w:p>
    <w:p>
      <w:pPr>
        <w:pStyle w:val="Akapitzlistprefix9"/>
        <w:numPr>
          <w:ilvl w:val="0"/>
          <w:numId w:val="12"/>
        </w:numPr>
        <w:rPr/>
      </w:pPr>
      <w:r>
        <w:rPr/>
        <w:t>W sprawach związanych z przetwarzaniem danych osobowych, można kontaktować się z Inspektorem Ochrony Danych – e</w:t>
        <w:noBreakHyphen/>
        <w:t>mail:iod@csw.to</w:t>
      </w:r>
      <w:r>
        <w:rPr/>
        <w:t>r</w:t>
      </w:r>
      <w:r>
        <w:rPr/>
        <w:t>un.pl</w:t>
      </w:r>
    </w:p>
    <w:p>
      <w:pPr>
        <w:pStyle w:val="Akapitzlistprefix9"/>
        <w:numPr>
          <w:ilvl w:val="0"/>
          <w:numId w:val="12"/>
        </w:numPr>
        <w:rPr/>
      </w:pPr>
      <w:r>
        <w:rPr/>
        <w:t>Pani/Pana dane osobowe przetwarzane będą na podstawie art. 6 ust. 1 lit. c RODO w celu związanym z niniejszym postępowaniem o udzielenie zamówienia.</w:t>
      </w:r>
    </w:p>
    <w:p>
      <w:pPr>
        <w:pStyle w:val="Akapitzlistprefix9"/>
        <w:numPr>
          <w:ilvl w:val="0"/>
          <w:numId w:val="12"/>
        </w:numPr>
        <w:rPr/>
      </w:pPr>
      <w:r>
        <w:rPr/>
        <w:t>Odbiorcami Pani/Pana danych osobowych będą osoby lub podmioty, którym udostępniona zostanie dokumentacja postępowania.</w:t>
      </w:r>
    </w:p>
    <w:p>
      <w:pPr>
        <w:pStyle w:val="Akapitzlistprefix9"/>
        <w:numPr>
          <w:ilvl w:val="0"/>
          <w:numId w:val="12"/>
        </w:numPr>
        <w:rPr/>
      </w:pPr>
      <w:r>
        <w:rPr/>
        <w:t>Pani/Pana dane osobowe będą przechowywane przez okres 5 lat licząc od stycznia roku następnego po zakończeniu realizacji umowy lub unieważnieniu postępowania. Okresy te dotyczą również wykonawców, którzy złożyli oferty i nie zostały one uznane jako najkorzystniejsze (nie zawarto z tymi wykonawcami umowy)</w:t>
      </w:r>
    </w:p>
    <w:p>
      <w:pPr>
        <w:pStyle w:val="Akapitzlistprefix9"/>
        <w:numPr>
          <w:ilvl w:val="0"/>
          <w:numId w:val="12"/>
        </w:numPr>
        <w:rPr/>
      </w:pPr>
      <w:r>
        <w:rPr/>
        <w:t>Obowiązek podania przez Panią/Pana danych osobowych bezpośrednio Pani/Pana dotyczących jest wymogiem ustawowym określonym w przepisach o organizowaniu i prowadzeniu działalności kulturalnej związanym z udziałem w niniejszym postępowaniu o udzielenie zamówienia publicznego.</w:t>
      </w:r>
    </w:p>
    <w:p>
      <w:pPr>
        <w:pStyle w:val="Akapitzlistprefix9"/>
        <w:numPr>
          <w:ilvl w:val="0"/>
          <w:numId w:val="12"/>
        </w:numPr>
        <w:rPr/>
      </w:pPr>
      <w:r>
        <w:rPr/>
        <w:t>W odniesieniu do Pani/Pana danych osobowych decyzje nie będą podejmowane w sposób zautomatyzowany, stosownie do art. 22 RODO.</w:t>
      </w:r>
    </w:p>
    <w:p>
      <w:pPr>
        <w:pStyle w:val="Akapitzlistprefix9"/>
        <w:numPr>
          <w:ilvl w:val="0"/>
          <w:numId w:val="12"/>
        </w:numPr>
        <w:rPr/>
      </w:pPr>
      <w:r>
        <w:rPr/>
        <w:t>Posiada Pani/Pan:</w:t>
      </w:r>
    </w:p>
    <w:p>
      <w:pPr>
        <w:pStyle w:val="Akapitzlistprefix9"/>
        <w:numPr>
          <w:ilvl w:val="1"/>
          <w:numId w:val="13"/>
        </w:numPr>
        <w:rPr/>
      </w:pPr>
      <w:r>
        <w:rPr/>
        <w:t>na podstawie art. 15 RODO prawo dostępu do danych osobowych Pani/Pana dotyczących;</w:t>
      </w:r>
    </w:p>
    <w:p>
      <w:pPr>
        <w:pStyle w:val="Akapitzlistprefix9"/>
        <w:numPr>
          <w:ilvl w:val="1"/>
          <w:numId w:val="13"/>
        </w:numPr>
        <w:rPr/>
      </w:pPr>
      <w:r>
        <w:rPr/>
        <w:t>na podstawie art. 16 RODO prawo do sprostowania Pani/Pana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</w:t>
      </w:r>
    </w:p>
    <w:p>
      <w:pPr>
        <w:pStyle w:val="Akapitzlistprefix9"/>
        <w:numPr>
          <w:ilvl w:val="1"/>
          <w:numId w:val="13"/>
        </w:numPr>
        <w:rPr/>
      </w:pPr>
      <w:r>
        <w:rPr/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>
      <w:pPr>
        <w:pStyle w:val="Akapitzlistprefix9"/>
        <w:numPr>
          <w:ilvl w:val="1"/>
          <w:numId w:val="13"/>
        </w:numPr>
        <w:rPr/>
      </w:pPr>
      <w:r>
        <w:rPr/>
        <w:t>prawo do wniesienia skargi do Prezesa Urzędu Ochrony Danych Osobowych, gdy uzna Pani/Pan, że przetwarzanie danych osobowych Pani/Pana dotyczących narusza przepisy RODO.</w:t>
      </w:r>
    </w:p>
    <w:p>
      <w:pPr>
        <w:pStyle w:val="Akapitzlistprefix9"/>
        <w:numPr>
          <w:ilvl w:val="0"/>
          <w:numId w:val="12"/>
        </w:numPr>
        <w:rPr/>
      </w:pPr>
      <w:r>
        <w:rPr/>
        <w:t>Nie przysługuje Pani/Panu:</w:t>
      </w:r>
    </w:p>
    <w:p>
      <w:pPr>
        <w:pStyle w:val="Akapitzlistprefix9"/>
        <w:numPr>
          <w:ilvl w:val="1"/>
          <w:numId w:val="14"/>
        </w:numPr>
        <w:rPr/>
      </w:pPr>
      <w:r>
        <w:rPr/>
        <w:t>w związku z art. 17 ust. 3 lit. b, d lub e RODO prawo do usunięcia danych osobowych;</w:t>
      </w:r>
    </w:p>
    <w:p>
      <w:pPr>
        <w:pStyle w:val="Akapitzlistprefix9"/>
        <w:numPr>
          <w:ilvl w:val="1"/>
          <w:numId w:val="15"/>
        </w:numPr>
        <w:rPr/>
      </w:pPr>
      <w:r>
        <w:rPr/>
        <w:t>prawo do przenoszenia danych osobowych, o którym mowa w art. 20 RODO;</w:t>
      </w:r>
    </w:p>
    <w:p>
      <w:pPr>
        <w:pStyle w:val="Akapitzlistprefix9"/>
        <w:numPr>
          <w:ilvl w:val="1"/>
          <w:numId w:val="15"/>
        </w:numPr>
        <w:rPr/>
      </w:pPr>
      <w:r>
        <w:rPr/>
        <w:t>na podstawie art. 21 RODO prawo sprzeciwu, wobec przetwarzania danych osobowych, gdyż podstawą prawną przetwarzania Pani/Pana danych osobowych jest art. 6 ust. 1 lit. c RODO.</w:t>
      </w:r>
    </w:p>
    <w:p>
      <w:pPr>
        <w:pStyle w:val="Nagwek2"/>
        <w:tabs>
          <w:tab w:val="clear" w:pos="708"/>
          <w:tab w:val="left" w:pos="0" w:leader="none"/>
        </w:tabs>
        <w:ind w:left="0" w:hanging="0"/>
        <w:rPr/>
      </w:pPr>
      <w:r>
        <w:rPr/>
        <w:t>ZAŁĄCZNIKI DO OGŁOSZENIA (stanowiące jej integralną część):</w:t>
      </w:r>
    </w:p>
    <w:p>
      <w:pPr>
        <w:pStyle w:val="Akapitzlistprefix9"/>
        <w:numPr>
          <w:ilvl w:val="0"/>
          <w:numId w:val="16"/>
        </w:numPr>
        <w:rPr/>
      </w:pPr>
      <w:r>
        <w:rPr/>
        <w:t>Szczegółowy opis przedmiotu zamówienia – załącznik</w:t>
      </w:r>
      <w:r>
        <w:rPr/>
        <w:t>i</w:t>
      </w:r>
      <w:r>
        <w:rPr/>
        <w:t xml:space="preserve"> nr 1 </w:t>
      </w:r>
      <w:r>
        <w:rPr/>
        <w:t>i</w:t>
      </w:r>
      <w:r>
        <w:rPr/>
        <w:t xml:space="preserve"> 2</w:t>
      </w:r>
    </w:p>
    <w:p>
      <w:pPr>
        <w:pStyle w:val="Akapitzlistprefix9"/>
        <w:numPr>
          <w:ilvl w:val="0"/>
          <w:numId w:val="16"/>
        </w:numPr>
        <w:rPr/>
      </w:pPr>
      <w:r>
        <w:rPr/>
        <w:t>Formularz ofertowy – załącznik nr 3,</w:t>
      </w:r>
    </w:p>
    <w:p>
      <w:pPr>
        <w:pStyle w:val="Akapitzlistprefix9"/>
        <w:numPr>
          <w:ilvl w:val="0"/>
          <w:numId w:val="16"/>
        </w:numPr>
        <w:rPr/>
      </w:pPr>
      <w:r>
        <w:rPr/>
        <w:t>Wykaz osób które będą uczestniczyły w wykonaniu zamówienia – załącznik nr 5,</w:t>
      </w:r>
    </w:p>
    <w:p>
      <w:pPr>
        <w:pStyle w:val="Akapitzlistprefix9"/>
        <w:numPr>
          <w:ilvl w:val="0"/>
          <w:numId w:val="16"/>
        </w:numPr>
        <w:rPr/>
      </w:pPr>
      <w:r>
        <w:rPr/>
        <w:t>Wykaz narzędzi – załącznik nr 6,</w:t>
      </w:r>
    </w:p>
    <w:p>
      <w:pPr>
        <w:pStyle w:val="Akapitzlistprefix9"/>
        <w:numPr>
          <w:ilvl w:val="0"/>
          <w:numId w:val="16"/>
        </w:numPr>
        <w:rPr/>
      </w:pPr>
      <w:r>
        <w:rPr/>
        <w:t>Wykaz wykonanych usług – załącznik nr 4,</w:t>
      </w:r>
    </w:p>
    <w:p>
      <w:pPr>
        <w:pStyle w:val="Akapitzlistprefix9"/>
        <w:numPr>
          <w:ilvl w:val="0"/>
          <w:numId w:val="16"/>
        </w:numPr>
        <w:spacing w:before="0" w:after="113"/>
        <w:rPr/>
      </w:pPr>
      <w:r>
        <w:rPr/>
        <w:t>Wzór umowy w sprawie zamówienia – załącznik nr 7</w:t>
      </w:r>
    </w:p>
    <w:sectPr>
      <w:footerReference w:type="default" r:id="rId5"/>
      <w:footerReference w:type="first" r:id="rId6"/>
      <w:type w:val="nextPage"/>
      <w:pgSz w:w="11906" w:h="16838"/>
      <w:pgMar w:left="1440" w:right="1440" w:gutter="0" w:header="0" w:top="708" w:footer="720" w:bottom="1440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rebuchet MS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Helvetica">
    <w:altName w:val="Arial"/>
    <w:charset w:val="ee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510"/>
      <w:jc w:val="right"/>
      <w:rPr/>
    </w:pPr>
    <w:r>
      <w:rPr>
        <w:rStyle w:val="Domylnaczcionkaakapitu"/>
        <w:rFonts w:cs="Calibri" w:ascii="Calibri" w:hAnsi="Calibri"/>
      </w:rPr>
      <w:fldChar w:fldCharType="begin"/>
    </w:r>
    <w:r>
      <w:rPr>
        <w:rStyle w:val="Domylnaczcionkaakapitu"/>
        <w:rFonts w:cs="Calibri" w:ascii="Calibri" w:hAnsi="Calibri"/>
      </w:rPr>
      <w:instrText xml:space="preserve"> PAGE </w:instrText>
    </w:r>
    <w:r>
      <w:rPr>
        <w:rStyle w:val="Domylnaczcionkaakapitu"/>
        <w:rFonts w:cs="Calibri" w:ascii="Calibri" w:hAnsi="Calibri"/>
      </w:rPr>
      <w:fldChar w:fldCharType="separate"/>
    </w:r>
    <w:r>
      <w:rPr>
        <w:rStyle w:val="Domylnaczcionkaakapitu"/>
        <w:rFonts w:cs="Calibri" w:ascii="Calibri" w:hAnsi="Calibri"/>
      </w:rPr>
      <w:t>15</w:t>
    </w:r>
    <w:r>
      <w:rPr>
        <w:rStyle w:val="Domylnaczcionkaakapitu"/>
        <w:rFonts w:cs="Calibri" w:ascii="Calibri" w:hAnsi="Calibri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51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1.%1.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454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1"/>
      <w:numFmt w:val="decimal"/>
      <w:lvlText w:val="7.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sz w:val="20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fals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5.%1.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false"/>
      </w:rPr>
    </w:lvl>
  </w:abstractNum>
  <w:abstractNum w:abstractNumId="6">
    <w:lvl w:ilvl="0">
      <w:start w:val="1"/>
      <w:numFmt w:val="decimal"/>
      <w:lvlText w:val="8.%1.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lvlText w:val="9.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10.%1.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11.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12.%1.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16.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57" w:before="0" w:after="510"/>
      <w:jc w:val="both"/>
      <w:textAlignment w:val="baseline"/>
    </w:pPr>
    <w:rPr>
      <w:rFonts w:ascii="Verdana" w:hAnsi="Verdana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eastAsia="pl-PL" w:val="pl-PL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lineRule="auto" w:line="240" w:before="238" w:after="567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Nagwek2">
    <w:name w:val="Heading 2"/>
    <w:basedOn w:val="Normal"/>
    <w:qFormat/>
    <w:pPr>
      <w:keepNext w:val="true"/>
      <w:keepLines/>
      <w:numPr>
        <w:ilvl w:val="1"/>
        <w:numId w:val="1"/>
      </w:numPr>
      <w:suppressAutoHyphens w:val="true"/>
      <w:spacing w:before="170" w:after="227"/>
      <w:jc w:val="left"/>
      <w:outlineLvl w:val="1"/>
    </w:pPr>
    <w:rPr>
      <w:rFonts w:ascii="Verdana" w:hAnsi="Verdana"/>
      <w:b/>
      <w:sz w:val="28"/>
      <w:szCs w:val="32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tLeast" w:line="357" w:before="170" w:after="227"/>
      <w:jc w:val="left"/>
      <w:outlineLvl w:val="2"/>
    </w:pPr>
    <w:rPr>
      <w:rFonts w:ascii="Verdana" w:hAnsi="Verdana" w:eastAsia="Calibri"/>
      <w:b/>
      <w:bCs/>
      <w:sz w:val="26"/>
      <w:szCs w:val="26"/>
      <w:lang w:eastAsia="en-US"/>
    </w:rPr>
  </w:style>
  <w:style w:type="paragraph" w:styleId="Nagwek4">
    <w:name w:val="Heading 4"/>
    <w:basedOn w:val="Normal"/>
    <w:qFormat/>
    <w:pPr>
      <w:keepNext w:val="true"/>
      <w:numPr>
        <w:ilvl w:val="3"/>
        <w:numId w:val="1"/>
      </w:numPr>
      <w:tabs>
        <w:tab w:val="clear" w:pos="708"/>
        <w:tab w:val="left" w:pos="1728" w:leader="none"/>
      </w:tabs>
      <w:suppressAutoHyphens w:val="true"/>
      <w:spacing w:lineRule="auto" w:line="240" w:before="240" w:after="60"/>
      <w:ind w:left="864" w:right="0" w:hanging="864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agwek5">
    <w:name w:val="Heading 5"/>
    <w:basedOn w:val="Normal"/>
    <w:qFormat/>
    <w:pPr>
      <w:keepNext w:val="true"/>
      <w:keepLines/>
      <w:numPr>
        <w:ilvl w:val="4"/>
        <w:numId w:val="1"/>
      </w:numPr>
      <w:suppressAutoHyphens w:val="true"/>
      <w:spacing w:before="240" w:after="80"/>
      <w:outlineLvl w:val="4"/>
    </w:pPr>
    <w:rPr>
      <w:color w:val="666666"/>
    </w:rPr>
  </w:style>
  <w:style w:type="paragraph" w:styleId="Nagwek7">
    <w:name w:val="Heading 7"/>
    <w:basedOn w:val="Normal"/>
    <w:qFormat/>
    <w:pPr>
      <w:keepNext w:val="true"/>
      <w:keepLines/>
      <w:numPr>
        <w:ilvl w:val="6"/>
        <w:numId w:val="1"/>
      </w:numPr>
      <w:suppressAutoHyphens w:val="true"/>
      <w:spacing w:before="40" w:after="0"/>
      <w:outlineLvl w:val="6"/>
    </w:pPr>
    <w:rPr>
      <w:rFonts w:ascii="Calibri Light" w:hAnsi="Calibri Light" w:eastAsia="Calibri" w:cs="DejaVu Sans"/>
      <w:i/>
      <w:iCs/>
      <w:color w:val="1F4D78"/>
    </w:rPr>
  </w:style>
  <w:style w:type="paragraph" w:styleId="Nagwek8">
    <w:name w:val="Heading 8"/>
    <w:basedOn w:val="Normal"/>
    <w:qFormat/>
    <w:pPr>
      <w:numPr>
        <w:ilvl w:val="7"/>
        <w:numId w:val="1"/>
      </w:numPr>
      <w:suppressAutoHyphens w:val="true"/>
      <w:spacing w:lineRule="atLeast" w:line="18" w:before="240" w:after="60"/>
      <w:jc w:val="both"/>
      <w:outlineLvl w:val="7"/>
    </w:pPr>
    <w:rPr>
      <w:rFonts w:ascii="Times New Roman" w:hAnsi="Times New Roman" w:eastAsia="Calibri" w:cs="Times New Roman"/>
      <w:i/>
      <w:iCs/>
      <w:sz w:val="24"/>
      <w:szCs w:val="24"/>
      <w:lang w:eastAsia="en-US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omylnaczcionkaakapitu"/>
    <w:qFormat/>
    <w:rPr>
      <w:rFonts w:ascii="Arial" w:hAnsi="Arial" w:eastAsia="Arial" w:cs="Arial"/>
      <w:sz w:val="32"/>
      <w:szCs w:val="32"/>
      <w:lang w:eastAsia="pl-PL"/>
    </w:rPr>
  </w:style>
  <w:style w:type="character" w:styleId="Nagwek5Znak">
    <w:name w:val="Nagłówek 5 Znak"/>
    <w:basedOn w:val="Domylnaczcionkaakapitu"/>
    <w:qFormat/>
    <w:rPr>
      <w:rFonts w:ascii="Arial" w:hAnsi="Arial" w:eastAsia="Arial" w:cs="Arial"/>
      <w:color w:val="666666"/>
      <w:lang w:eastAsia="pl-PL"/>
    </w:rPr>
  </w:style>
  <w:style w:type="character" w:styleId="NagwekZnak">
    <w:name w:val="Nagłówek Znak"/>
    <w:basedOn w:val="Domylnaczcionkaakapitu"/>
    <w:qFormat/>
    <w:rPr>
      <w:rFonts w:ascii="Arial" w:hAnsi="Arial" w:eastAsia="Arial" w:cs="Arial"/>
      <w:lang w:eastAsia="pl-PL"/>
    </w:rPr>
  </w:style>
  <w:style w:type="character" w:styleId="StopkaZnak">
    <w:name w:val="Stopka Znak"/>
    <w:basedOn w:val="Domylnaczcionkaakapitu"/>
    <w:qFormat/>
    <w:rPr>
      <w:rFonts w:ascii="Arial" w:hAnsi="Arial" w:eastAsia="Arial" w:cs="Arial"/>
      <w:lang w:eastAsia="pl-PL"/>
    </w:rPr>
  </w:style>
  <w:style w:type="character" w:styleId="Nagwek7Znak">
    <w:name w:val="Nagłówek 7 Znak"/>
    <w:basedOn w:val="Domylnaczcionkaakapitu"/>
    <w:qFormat/>
    <w:rPr>
      <w:rFonts w:ascii="Calibri Light" w:hAnsi="Calibri Light" w:eastAsia="Calibri" w:cs="DejaVu Sans"/>
      <w:i/>
      <w:iCs/>
      <w:color w:val="1F4D78"/>
      <w:lang w:eastAsia="pl-PL"/>
    </w:rPr>
  </w:style>
  <w:style w:type="character" w:styleId="Nagwek1Znak">
    <w:name w:val="Nagłówek 1 Znak"/>
    <w:basedOn w:val="Domylnaczcionkaakapitu"/>
    <w:qFormat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>
    <w:name w:val="Nagłówek 3 Znak"/>
    <w:basedOn w:val="Domylnaczcionkaakapitu"/>
    <w:qFormat/>
    <w:rPr>
      <w:rFonts w:ascii="Arial" w:hAnsi="Arial" w:eastAsia="Calibri" w:cs="Arial"/>
      <w:b/>
      <w:bCs/>
      <w:sz w:val="26"/>
      <w:szCs w:val="26"/>
    </w:rPr>
  </w:style>
  <w:style w:type="character" w:styleId="Nagwek4Znak">
    <w:name w:val="Nagłówek 4 Znak"/>
    <w:basedOn w:val="Domylnaczcionkaakapitu"/>
    <w:qFormat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8Znak">
    <w:name w:val="Nagłówek 8 Znak"/>
    <w:basedOn w:val="Domylnaczcionkaakapitu"/>
    <w:qFormat/>
    <w:rPr>
      <w:rFonts w:ascii="Times New Roman" w:hAnsi="Times New Roman" w:eastAsia="Calibri" w:cs="Times New Roman"/>
      <w:i/>
      <w:iCs/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TekstpodstawowywcityZnak">
    <w:name w:val="Tekst podstawowy wcięty Znak"/>
    <w:basedOn w:val="Domylnaczcionkaakapitu"/>
    <w:qFormat/>
    <w:rPr>
      <w:rFonts w:ascii="Arial" w:hAnsi="Arial" w:eastAsia="Times New Roman" w:cs="Times New Roman"/>
      <w:sz w:val="20"/>
      <w:szCs w:val="20"/>
      <w:lang w:eastAsia="pl-PL"/>
    </w:rPr>
  </w:style>
  <w:style w:type="character" w:styleId="Tekstpodstawowy2Znak">
    <w:name w:val="Tekst podstawowy 2 Znak"/>
    <w:basedOn w:val="Domylnaczcionkaakapitu"/>
    <w:qFormat/>
    <w:rPr>
      <w:rFonts w:ascii="Calibri" w:hAnsi="Calibri" w:eastAsia="Calibri" w:cs="Times New Roman"/>
    </w:rPr>
  </w:style>
  <w:style w:type="character" w:styleId="TekstdymkaZnak">
    <w:name w:val="Tekst dymka Znak"/>
    <w:basedOn w:val="Domylnaczcionkaakapitu"/>
    <w:qFormat/>
    <w:rPr>
      <w:rFonts w:ascii="Tahoma" w:hAnsi="Tahoma" w:eastAsia="Calibri" w:cs="Tahoma"/>
      <w:sz w:val="16"/>
      <w:szCs w:val="16"/>
    </w:rPr>
  </w:style>
  <w:style w:type="character" w:styleId="Xhnaglowek2">
    <w:name w:val="xh_naglowek_2"/>
    <w:qFormat/>
    <w:rPr>
      <w:rFonts w:ascii="Trebuchet MS" w:hAnsi="Trebuchet MS" w:eastAsia="Trebuchet MS" w:cs="Trebuchet MS"/>
      <w:b/>
      <w:bCs/>
      <w:sz w:val="21"/>
      <w:szCs w:val="21"/>
    </w:rPr>
  </w:style>
  <w:style w:type="character" w:styleId="ListParagraphChar">
    <w:name w:val="List Paragraph Char"/>
    <w:qFormat/>
    <w:rPr>
      <w:rFonts w:ascii="Calibri" w:hAnsi="Calibri" w:eastAsia="Calibri" w:cs="Times New Roman"/>
      <w:sz w:val="20"/>
      <w:szCs w:val="20"/>
      <w:lang w:eastAsia="pl-PL"/>
    </w:rPr>
  </w:style>
  <w:style w:type="character" w:styleId="Alb">
    <w:name w:val="a_lb"/>
    <w:basedOn w:val="Domylnaczcionkaakapitu"/>
    <w:qFormat/>
    <w:rPr/>
  </w:style>
  <w:style w:type="character" w:styleId="Fnrefannotatedelem">
    <w:name w:val="fn-ref annotated-elem"/>
    <w:basedOn w:val="Domylnaczcionkaakapitu"/>
    <w:qFormat/>
    <w:rPr/>
  </w:style>
  <w:style w:type="character" w:styleId="Tekstpodstawowywcity2Znak">
    <w:name w:val="Tekst podstawowy wcięty 2 Znak"/>
    <w:basedOn w:val="Domylnaczcionkaakapitu"/>
    <w:qFormat/>
    <w:rPr>
      <w:rFonts w:ascii="Calibri" w:hAnsi="Calibri" w:eastAsia="Calibri" w:cs="Times New Roman"/>
    </w:rPr>
  </w:style>
  <w:style w:type="character" w:styleId="Numerstrony">
    <w:name w:val="Numer strony"/>
    <w:basedOn w:val="Domylnaczcionkaakapitu"/>
    <w:qFormat/>
    <w:rPr/>
  </w:style>
  <w:style w:type="character" w:styleId="Uwydatnienie">
    <w:name w:val="Uwydatnienie"/>
    <w:qFormat/>
    <w:rPr>
      <w:i/>
      <w:iCs/>
    </w:rPr>
  </w:style>
  <w:style w:type="character" w:styleId="Ngbindingngscope">
    <w:name w:val="ng-binding ng-scope"/>
    <w:basedOn w:val="Domylnaczcionkaakapitu"/>
    <w:qFormat/>
    <w:rPr/>
  </w:style>
  <w:style w:type="character" w:styleId="Tekstdokbold">
    <w:name w:val="tekst dok. bold"/>
    <w:qFormat/>
    <w:rPr>
      <w:b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Changedparagraphchanged">
    <w:name w:val="changed-paragraph changed"/>
    <w:basedOn w:val="Domylnaczcionkaakapitu"/>
    <w:qFormat/>
    <w:rPr/>
  </w:style>
  <w:style w:type="character" w:styleId="Albalbwt">
    <w:name w:val="a_lb a_lb-wt"/>
    <w:basedOn w:val="Domylnaczcionkaakapitu"/>
    <w:qFormat/>
    <w:rPr/>
  </w:style>
  <w:style w:type="character" w:styleId="TekstprzypisudolnegoZnak">
    <w:name w:val="Tekst przypisu dolnego Znak"/>
    <w:basedOn w:val="Domylnaczcionkaakapitu"/>
    <w:qFormat/>
    <w:rPr>
      <w:rFonts w:ascii="Calibri" w:hAnsi="Calibri" w:eastAsia="Calibri" w:cs="Times New Roman"/>
      <w:sz w:val="20"/>
      <w:szCs w:val="20"/>
    </w:rPr>
  </w:style>
  <w:style w:type="character" w:styleId="Odwoanieprzypisudolnego">
    <w:name w:val="Odwołanie przypisu dolnego"/>
    <w:rPr>
      <w:vertAlign w:val="superscript"/>
    </w:rPr>
  </w:style>
  <w:style w:type="character" w:styleId="HTMLwstpniesformatowanyZnak">
    <w:name w:val="HTML - wstępnie sformatowany Znak"/>
    <w:basedOn w:val="Domylnaczcionkaakapitu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ascii="Calibri" w:hAnsi="Calibri" w:eastAsia="Calibri" w:cs="Times New Roman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TekstpodstawowyZnak">
    <w:name w:val="Tekst podstawowy Znak"/>
    <w:basedOn w:val="Domylnaczcionkaakapitu"/>
    <w:qFormat/>
    <w:rPr>
      <w:rFonts w:ascii="Calibri" w:hAnsi="Calibri" w:eastAsia="Calibri" w:cs="Times New Roman"/>
    </w:rPr>
  </w:style>
  <w:style w:type="character" w:styleId="Tekstpodstawowy3Znak">
    <w:name w:val="Tekst podstawowy 3 Znak"/>
    <w:basedOn w:val="Domylnaczcionkaakapitu"/>
    <w:qFormat/>
    <w:rPr>
      <w:rFonts w:ascii="Calibri" w:hAnsi="Calibri" w:eastAsia="Calibri" w:cs="Times New Roman"/>
      <w:sz w:val="16"/>
      <w:szCs w:val="16"/>
    </w:rPr>
  </w:style>
  <w:style w:type="character" w:styleId="TytuZnak">
    <w:name w:val="Tytuł Znak"/>
    <w:basedOn w:val="Domylnaczcionkaakapitu"/>
    <w:qFormat/>
    <w:rPr>
      <w:rFonts w:ascii="Times New Roman" w:hAnsi="Times New Roman" w:eastAsia="Times New Roman" w:cs="Times New Roman"/>
      <w:b/>
      <w:bCs/>
      <w:sz w:val="44"/>
      <w:szCs w:val="24"/>
      <w:lang w:eastAsia="pl-PL"/>
    </w:rPr>
  </w:style>
  <w:style w:type="character" w:styleId="Pogrubienie">
    <w:name w:val="Pogrubienie"/>
    <w:qFormat/>
    <w:rPr>
      <w:b/>
      <w:bCs/>
    </w:rPr>
  </w:style>
  <w:style w:type="character" w:styleId="RzymskieZnakZnak">
    <w:name w:val="Rzymskie Znak Znak"/>
    <w:qFormat/>
    <w:rPr>
      <w:rFonts w:ascii="Calibri" w:hAnsi="Calibri" w:eastAsia="Calibri" w:cs="Times New Roman"/>
      <w:b/>
      <w:sz w:val="24"/>
      <w:szCs w:val="24"/>
      <w:lang w:eastAsia="pl-PL"/>
    </w:rPr>
  </w:style>
  <w:style w:type="character" w:styleId="1Znak">
    <w:name w:val="1 Znak"/>
    <w:qFormat/>
    <w:rPr>
      <w:rFonts w:ascii="Calibri" w:hAnsi="Calibri" w:eastAsia="Calibri" w:cs="Times New Roman"/>
      <w:b/>
      <w:sz w:val="24"/>
      <w:szCs w:val="24"/>
      <w:u w:val="single"/>
      <w:lang w:eastAsia="pl-PL"/>
    </w:rPr>
  </w:style>
  <w:style w:type="character" w:styleId="Fnref">
    <w:name w:val="fn-ref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Changedparagraphchangedselected">
    <w:name w:val="changed-paragraph changed selected"/>
    <w:qFormat/>
    <w:rPr/>
  </w:style>
  <w:style w:type="character" w:styleId="Albs">
    <w:name w:val="a_lb-s"/>
    <w:qFormat/>
    <w:rPr/>
  </w:style>
  <w:style w:type="character" w:styleId="Footnote">
    <w:name w:val="footnote"/>
    <w:qFormat/>
    <w:rPr/>
  </w:style>
  <w:style w:type="character" w:styleId="Nierozpoznanawzmianka2">
    <w:name w:val="Nierozpoznana wzmianka2"/>
    <w:basedOn w:val="Domylnaczcionkaakapitu"/>
    <w:qFormat/>
    <w:rPr>
      <w:color w:val="605E5C"/>
      <w:shd w:fill="E1DFDD" w:val="clear"/>
    </w:rPr>
  </w:style>
  <w:style w:type="character" w:styleId="Size">
    <w:name w:val="size"/>
    <w:basedOn w:val="Domylnaczcionkaakapitu"/>
    <w:qFormat/>
    <w:rPr/>
  </w:style>
  <w:style w:type="character" w:styleId="Nierozpoznanawzmianka3">
    <w:name w:val="Nierozpoznana wzmianka3"/>
    <w:basedOn w:val="Domylnaczcionkaakapitu"/>
    <w:qFormat/>
    <w:rPr>
      <w:color w:val="605E5C"/>
      <w:shd w:fill="E1DFDD" w:val="clear"/>
    </w:rPr>
  </w:style>
  <w:style w:type="character" w:styleId="FontStyle47">
    <w:name w:val="Font Style47"/>
    <w:qFormat/>
    <w:rPr>
      <w:rFonts w:ascii="Tahoma" w:hAnsi="Tahoma" w:eastAsia="Tahoma" w:cs="Tahoma"/>
      <w:sz w:val="18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FontStyle42">
    <w:name w:val="Font Style42"/>
    <w:basedOn w:val="Domylnaczcionkaakapitu"/>
    <w:qFormat/>
    <w:rPr>
      <w:rFonts w:ascii="Calibri" w:hAnsi="Calibri" w:eastAsia="Calibri" w:cs="Calibri"/>
      <w:sz w:val="22"/>
      <w:szCs w:val="22"/>
    </w:rPr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TekstpodstawowyZnak1">
    <w:name w:val="Tekst podstawowy Znak1"/>
    <w:basedOn w:val="Domylnaczcionkaakapitu"/>
    <w:qFormat/>
    <w:rPr>
      <w:rFonts w:ascii="Times New Roman" w:hAnsi="Times New Roman" w:eastAsia="Times New Roman" w:cs="Times New Roman"/>
      <w:kern w:val="0"/>
      <w:sz w:val="20"/>
      <w:szCs w:val="20"/>
      <w:lang w:eastAsia="pl-PL"/>
    </w:rPr>
  </w:style>
  <w:style w:type="character" w:styleId="Markedcontent">
    <w:name w:val="markedcontent"/>
    <w:basedOn w:val="Domylnaczcionkaakapitu"/>
    <w:qFormat/>
    <w:rPr/>
  </w:style>
  <w:style w:type="character" w:styleId="Gwp21f09342size">
    <w:name w:val="gwp21f09342_size"/>
    <w:basedOn w:val="Domylnaczcionkaakapitu"/>
    <w:qFormat/>
    <w:rPr/>
  </w:style>
  <w:style w:type="character" w:styleId="Znakiprzypiswdolnych">
    <w:name w:val="Znaki przypisów dolnych"/>
    <w:qFormat/>
    <w:rPr/>
  </w:style>
  <w:style w:type="character" w:styleId="WWCharLFO5LVL2">
    <w:name w:val="WW_CharLFO5LVL2"/>
    <w:qFormat/>
    <w:rPr>
      <w:rFonts w:cs="Times New Roman"/>
      <w:b/>
      <w:i w:val="false"/>
      <w:sz w:val="24"/>
    </w:rPr>
  </w:style>
  <w:style w:type="character" w:styleId="WWCharLFO7LVL1">
    <w:name w:val="WW_CharLFO7LVL1"/>
    <w:qFormat/>
    <w:rPr>
      <w:b w:val="false"/>
    </w:rPr>
  </w:style>
  <w:style w:type="character" w:styleId="WWCharLFO8LVL1">
    <w:name w:val="WW_CharLFO8LVL1"/>
    <w:qFormat/>
    <w:rPr>
      <w:color w:val="00000A"/>
      <w:sz w:val="20"/>
    </w:rPr>
  </w:style>
  <w:style w:type="character" w:styleId="WWCharLFO9LVL1">
    <w:name w:val="WW_CharLFO9LVL1"/>
    <w:qFormat/>
    <w:rPr>
      <w:b w:val="false"/>
    </w:rPr>
  </w:style>
  <w:style w:type="character" w:styleId="WWCharLFO9LVL2">
    <w:name w:val="WW_CharLFO9LVL2"/>
    <w:qFormat/>
    <w:rPr>
      <w:b/>
      <w:color w:val="00000A"/>
      <w:sz w:val="20"/>
    </w:rPr>
  </w:style>
  <w:style w:type="character" w:styleId="WWCharLFO9LVL3">
    <w:name w:val="WW_CharLFO9LVL3"/>
    <w:qFormat/>
    <w:rPr>
      <w:b w:val="false"/>
    </w:rPr>
  </w:style>
  <w:style w:type="character" w:styleId="WWCharLFO9LVL4">
    <w:name w:val="WW_CharLFO9LVL4"/>
    <w:qFormat/>
    <w:rPr>
      <w:b w:val="false"/>
    </w:rPr>
  </w:style>
  <w:style w:type="character" w:styleId="WWCharLFO9LVL5">
    <w:name w:val="WW_CharLFO9LVL5"/>
    <w:qFormat/>
    <w:rPr>
      <w:b w:val="false"/>
    </w:rPr>
  </w:style>
  <w:style w:type="character" w:styleId="WWCharLFO9LVL6">
    <w:name w:val="WW_CharLFO9LVL6"/>
    <w:qFormat/>
    <w:rPr>
      <w:b w:val="false"/>
    </w:rPr>
  </w:style>
  <w:style w:type="character" w:styleId="WWCharLFO9LVL7">
    <w:name w:val="WW_CharLFO9LVL7"/>
    <w:qFormat/>
    <w:rPr>
      <w:b w:val="false"/>
    </w:rPr>
  </w:style>
  <w:style w:type="character" w:styleId="WWCharLFO9LVL8">
    <w:name w:val="WW_CharLFO9LVL8"/>
    <w:qFormat/>
    <w:rPr>
      <w:b w:val="false"/>
    </w:rPr>
  </w:style>
  <w:style w:type="character" w:styleId="WWCharLFO9LVL9">
    <w:name w:val="WW_CharLFO9LVL9"/>
    <w:qFormat/>
    <w:rPr>
      <w:b w:val="false"/>
    </w:rPr>
  </w:style>
  <w:style w:type="character" w:styleId="WWCharLFO10LVL2">
    <w:name w:val="WW_CharLFO10LVL2"/>
    <w:qFormat/>
    <w:rPr>
      <w:rFonts w:ascii="Wingdings" w:hAnsi="Wingdings"/>
    </w:rPr>
  </w:style>
  <w:style w:type="character" w:styleId="WWCharLFO11LVL2">
    <w:name w:val="WW_CharLFO11LVL2"/>
    <w:qFormat/>
    <w:rPr>
      <w:color w:val="00000A"/>
      <w:sz w:val="20"/>
    </w:rPr>
  </w:style>
  <w:style w:type="character" w:styleId="WWCharLFO12LVL1">
    <w:name w:val="WW_CharLFO12LVL1"/>
    <w:qFormat/>
    <w:rPr>
      <w:b w:val="false"/>
    </w:rPr>
  </w:style>
  <w:style w:type="character" w:styleId="WWCharLFO12LVL2">
    <w:name w:val="WW_CharLFO12LVL2"/>
    <w:qFormat/>
    <w:rPr>
      <w:b/>
      <w:color w:val="000000"/>
      <w:sz w:val="20"/>
    </w:rPr>
  </w:style>
  <w:style w:type="character" w:styleId="WWCharLFO12LVL3">
    <w:name w:val="WW_CharLFO12LVL3"/>
    <w:qFormat/>
    <w:rPr>
      <w:b w:val="false"/>
    </w:rPr>
  </w:style>
  <w:style w:type="character" w:styleId="WWCharLFO12LVL4">
    <w:name w:val="WW_CharLFO12LVL4"/>
    <w:qFormat/>
    <w:rPr>
      <w:b w:val="false"/>
    </w:rPr>
  </w:style>
  <w:style w:type="character" w:styleId="WWCharLFO12LVL5">
    <w:name w:val="WW_CharLFO12LVL5"/>
    <w:qFormat/>
    <w:rPr>
      <w:b w:val="false"/>
    </w:rPr>
  </w:style>
  <w:style w:type="character" w:styleId="WWCharLFO12LVL6">
    <w:name w:val="WW_CharLFO12LVL6"/>
    <w:qFormat/>
    <w:rPr>
      <w:b w:val="false"/>
    </w:rPr>
  </w:style>
  <w:style w:type="character" w:styleId="WWCharLFO12LVL7">
    <w:name w:val="WW_CharLFO12LVL7"/>
    <w:qFormat/>
    <w:rPr>
      <w:b w:val="false"/>
    </w:rPr>
  </w:style>
  <w:style w:type="character" w:styleId="WWCharLFO12LVL8">
    <w:name w:val="WW_CharLFO12LVL8"/>
    <w:qFormat/>
    <w:rPr>
      <w:b w:val="false"/>
    </w:rPr>
  </w:style>
  <w:style w:type="character" w:styleId="WWCharLFO12LVL9">
    <w:name w:val="WW_CharLFO12LVL9"/>
    <w:qFormat/>
    <w:rPr>
      <w:b w:val="false"/>
    </w:rPr>
  </w:style>
  <w:style w:type="character" w:styleId="WWCharLFO13LVL1">
    <w:name w:val="WW_CharLFO13LVL1"/>
    <w:qFormat/>
    <w:rPr>
      <w:b w:val="false"/>
    </w:rPr>
  </w:style>
  <w:style w:type="character" w:styleId="WWCharLFO13LVL2">
    <w:name w:val="WW_CharLFO13LVL2"/>
    <w:qFormat/>
    <w:rPr>
      <w:b/>
      <w:color w:val="00000A"/>
      <w:sz w:val="20"/>
    </w:rPr>
  </w:style>
  <w:style w:type="character" w:styleId="WWCharLFO13LVL3">
    <w:name w:val="WW_CharLFO13LVL3"/>
    <w:qFormat/>
    <w:rPr>
      <w:b w:val="false"/>
    </w:rPr>
  </w:style>
  <w:style w:type="character" w:styleId="WWCharLFO13LVL4">
    <w:name w:val="WW_CharLFO13LVL4"/>
    <w:qFormat/>
    <w:rPr>
      <w:b w:val="false"/>
    </w:rPr>
  </w:style>
  <w:style w:type="character" w:styleId="WWCharLFO13LVL5">
    <w:name w:val="WW_CharLFO13LVL5"/>
    <w:qFormat/>
    <w:rPr>
      <w:b w:val="false"/>
    </w:rPr>
  </w:style>
  <w:style w:type="character" w:styleId="WWCharLFO13LVL6">
    <w:name w:val="WW_CharLFO13LVL6"/>
    <w:qFormat/>
    <w:rPr>
      <w:b w:val="false"/>
    </w:rPr>
  </w:style>
  <w:style w:type="character" w:styleId="WWCharLFO13LVL7">
    <w:name w:val="WW_CharLFO13LVL7"/>
    <w:qFormat/>
    <w:rPr>
      <w:b w:val="false"/>
    </w:rPr>
  </w:style>
  <w:style w:type="character" w:styleId="WWCharLFO13LVL8">
    <w:name w:val="WW_CharLFO13LVL8"/>
    <w:qFormat/>
    <w:rPr>
      <w:b w:val="false"/>
    </w:rPr>
  </w:style>
  <w:style w:type="character" w:styleId="WWCharLFO13LVL9">
    <w:name w:val="WW_CharLFO13LVL9"/>
    <w:qFormat/>
    <w:rPr>
      <w:b w:val="false"/>
    </w:rPr>
  </w:style>
  <w:style w:type="character" w:styleId="WWCharLFO14LVL2">
    <w:name w:val="WW_CharLFO14LVL2"/>
    <w:qFormat/>
    <w:rPr>
      <w:b/>
      <w:bCs/>
      <w:color w:val="00000A"/>
      <w:sz w:val="20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/>
      <w:sz w:val="20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6LVL1">
    <w:name w:val="WW_CharLFO16LVL1"/>
    <w:qFormat/>
    <w:rPr>
      <w:b/>
      <w:sz w:val="20"/>
    </w:rPr>
  </w:style>
  <w:style w:type="character" w:styleId="WWCharLFO16LVL2">
    <w:name w:val="WW_CharLFO16LVL2"/>
    <w:qFormat/>
    <w:rPr>
      <w:rFonts w:ascii="Symbol" w:hAnsi="Symbol"/>
    </w:rPr>
  </w:style>
  <w:style w:type="character" w:styleId="WWCharLFO17LVL1">
    <w:name w:val="WW_CharLFO17LVL1"/>
    <w:qFormat/>
    <w:rPr>
      <w:b w:val="false"/>
      <w:sz w:val="20"/>
    </w:rPr>
  </w:style>
  <w:style w:type="character" w:styleId="WWCharLFO17LVL2">
    <w:name w:val="WW_CharLFO17LVL2"/>
    <w:qFormat/>
    <w:rPr>
      <w:b w:val="false"/>
      <w:color w:val="00000A"/>
      <w:sz w:val="20"/>
    </w:rPr>
  </w:style>
  <w:style w:type="character" w:styleId="WWCharLFO17LVL3">
    <w:name w:val="WW_CharLFO17LVL3"/>
    <w:qFormat/>
    <w:rPr>
      <w:b w:val="false"/>
    </w:rPr>
  </w:style>
  <w:style w:type="character" w:styleId="WWCharLFO17LVL4">
    <w:name w:val="WW_CharLFO17LVL4"/>
    <w:qFormat/>
    <w:rPr>
      <w:b w:val="false"/>
    </w:rPr>
  </w:style>
  <w:style w:type="character" w:styleId="WWCharLFO17LVL5">
    <w:name w:val="WW_CharLFO17LVL5"/>
    <w:qFormat/>
    <w:rPr>
      <w:b w:val="false"/>
    </w:rPr>
  </w:style>
  <w:style w:type="character" w:styleId="WWCharLFO17LVL6">
    <w:name w:val="WW_CharLFO17LVL6"/>
    <w:qFormat/>
    <w:rPr>
      <w:b w:val="false"/>
    </w:rPr>
  </w:style>
  <w:style w:type="character" w:styleId="WWCharLFO17LVL7">
    <w:name w:val="WW_CharLFO17LVL7"/>
    <w:qFormat/>
    <w:rPr>
      <w:b w:val="false"/>
    </w:rPr>
  </w:style>
  <w:style w:type="character" w:styleId="WWCharLFO17LVL8">
    <w:name w:val="WW_CharLFO17LVL8"/>
    <w:qFormat/>
    <w:rPr>
      <w:b w:val="false"/>
    </w:rPr>
  </w:style>
  <w:style w:type="character" w:styleId="WWCharLFO17LVL9">
    <w:name w:val="WW_CharLFO17LVL9"/>
    <w:qFormat/>
    <w:rPr>
      <w:b w:val="false"/>
    </w:rPr>
  </w:style>
  <w:style w:type="character" w:styleId="WWCharLFO18LVL1">
    <w:name w:val="WW_CharLFO18LVL1"/>
    <w:qFormat/>
    <w:rPr>
      <w:b w:val="false"/>
    </w:rPr>
  </w:style>
  <w:style w:type="character" w:styleId="WWCharLFO18LVL2">
    <w:name w:val="WW_CharLFO18LVL2"/>
    <w:qFormat/>
    <w:rPr>
      <w:b w:val="false"/>
      <w:sz w:val="20"/>
    </w:rPr>
  </w:style>
  <w:style w:type="character" w:styleId="WWCharLFO18LVL3">
    <w:name w:val="WW_CharLFO18LVL3"/>
    <w:qFormat/>
    <w:rPr>
      <w:b w:val="false"/>
    </w:rPr>
  </w:style>
  <w:style w:type="character" w:styleId="WWCharLFO18LVL4">
    <w:name w:val="WW_CharLFO18LVL4"/>
    <w:qFormat/>
    <w:rPr>
      <w:b w:val="false"/>
    </w:rPr>
  </w:style>
  <w:style w:type="character" w:styleId="WWCharLFO18LVL5">
    <w:name w:val="WW_CharLFO18LVL5"/>
    <w:qFormat/>
    <w:rPr>
      <w:b w:val="false"/>
    </w:rPr>
  </w:style>
  <w:style w:type="character" w:styleId="WWCharLFO18LVL6">
    <w:name w:val="WW_CharLFO18LVL6"/>
    <w:qFormat/>
    <w:rPr>
      <w:b w:val="false"/>
    </w:rPr>
  </w:style>
  <w:style w:type="character" w:styleId="WWCharLFO18LVL7">
    <w:name w:val="WW_CharLFO18LVL7"/>
    <w:qFormat/>
    <w:rPr>
      <w:b w:val="false"/>
    </w:rPr>
  </w:style>
  <w:style w:type="character" w:styleId="WWCharLFO18LVL8">
    <w:name w:val="WW_CharLFO18LVL8"/>
    <w:qFormat/>
    <w:rPr>
      <w:b w:val="false"/>
    </w:rPr>
  </w:style>
  <w:style w:type="character" w:styleId="WWCharLFO18LVL9">
    <w:name w:val="WW_CharLFO18LVL9"/>
    <w:qFormat/>
    <w:rPr>
      <w:b w:val="false"/>
    </w:rPr>
  </w:style>
  <w:style w:type="character" w:styleId="WWCharLFO19LVL1">
    <w:name w:val="WW_CharLFO19LVL1"/>
    <w:qFormat/>
    <w:rPr>
      <w:b w:val="false"/>
    </w:rPr>
  </w:style>
  <w:style w:type="character" w:styleId="WWCharLFO19LVL2">
    <w:name w:val="WW_CharLFO19LVL2"/>
    <w:qFormat/>
    <w:rPr>
      <w:b w:val="false"/>
      <w:color w:val="00000A"/>
      <w:sz w:val="20"/>
    </w:rPr>
  </w:style>
  <w:style w:type="character" w:styleId="WWCharLFO19LVL3">
    <w:name w:val="WW_CharLFO19LVL3"/>
    <w:qFormat/>
    <w:rPr>
      <w:b w:val="false"/>
    </w:rPr>
  </w:style>
  <w:style w:type="character" w:styleId="WWCharLFO19LVL4">
    <w:name w:val="WW_CharLFO19LVL4"/>
    <w:qFormat/>
    <w:rPr>
      <w:b w:val="false"/>
    </w:rPr>
  </w:style>
  <w:style w:type="character" w:styleId="WWCharLFO19LVL5">
    <w:name w:val="WW_CharLFO19LVL5"/>
    <w:qFormat/>
    <w:rPr>
      <w:b w:val="false"/>
    </w:rPr>
  </w:style>
  <w:style w:type="character" w:styleId="WWCharLFO19LVL6">
    <w:name w:val="WW_CharLFO19LVL6"/>
    <w:qFormat/>
    <w:rPr>
      <w:b w:val="false"/>
    </w:rPr>
  </w:style>
  <w:style w:type="character" w:styleId="WWCharLFO19LVL7">
    <w:name w:val="WW_CharLFO19LVL7"/>
    <w:qFormat/>
    <w:rPr>
      <w:b w:val="false"/>
    </w:rPr>
  </w:style>
  <w:style w:type="character" w:styleId="WWCharLFO19LVL8">
    <w:name w:val="WW_CharLFO19LVL8"/>
    <w:qFormat/>
    <w:rPr>
      <w:b w:val="false"/>
    </w:rPr>
  </w:style>
  <w:style w:type="character" w:styleId="WWCharLFO19LVL9">
    <w:name w:val="WW_CharLFO19LVL9"/>
    <w:qFormat/>
    <w:rPr>
      <w:b w:val="false"/>
    </w:rPr>
  </w:style>
  <w:style w:type="character" w:styleId="WWCharLFO20LVL1">
    <w:name w:val="WW_CharLFO20LVL1"/>
    <w:qFormat/>
    <w:rPr>
      <w:b w:val="false"/>
    </w:rPr>
  </w:style>
  <w:style w:type="character" w:styleId="WWCharLFO20LVL2">
    <w:name w:val="WW_CharLFO20LVL2"/>
    <w:qFormat/>
    <w:rPr>
      <w:b w:val="false"/>
      <w:sz w:val="20"/>
    </w:rPr>
  </w:style>
  <w:style w:type="character" w:styleId="WWCharLFO20LVL3">
    <w:name w:val="WW_CharLFO20LVL3"/>
    <w:qFormat/>
    <w:rPr>
      <w:b w:val="false"/>
    </w:rPr>
  </w:style>
  <w:style w:type="character" w:styleId="WWCharLFO20LVL4">
    <w:name w:val="WW_CharLFO20LVL4"/>
    <w:qFormat/>
    <w:rPr>
      <w:b w:val="false"/>
    </w:rPr>
  </w:style>
  <w:style w:type="character" w:styleId="WWCharLFO20LVL5">
    <w:name w:val="WW_CharLFO20LVL5"/>
    <w:qFormat/>
    <w:rPr>
      <w:b w:val="false"/>
    </w:rPr>
  </w:style>
  <w:style w:type="character" w:styleId="WWCharLFO20LVL6">
    <w:name w:val="WW_CharLFO20LVL6"/>
    <w:qFormat/>
    <w:rPr>
      <w:b w:val="false"/>
    </w:rPr>
  </w:style>
  <w:style w:type="character" w:styleId="WWCharLFO20LVL7">
    <w:name w:val="WW_CharLFO20LVL7"/>
    <w:qFormat/>
    <w:rPr>
      <w:b w:val="false"/>
    </w:rPr>
  </w:style>
  <w:style w:type="character" w:styleId="WWCharLFO20LVL8">
    <w:name w:val="WW_CharLFO20LVL8"/>
    <w:qFormat/>
    <w:rPr>
      <w:b w:val="false"/>
    </w:rPr>
  </w:style>
  <w:style w:type="character" w:styleId="WWCharLFO20LVL9">
    <w:name w:val="WW_CharLFO20LVL9"/>
    <w:qFormat/>
    <w:rPr>
      <w:b w:val="false"/>
    </w:rPr>
  </w:style>
  <w:style w:type="character" w:styleId="WWCharLFO21LVL1">
    <w:name w:val="WW_CharLFO21LVL1"/>
    <w:qFormat/>
    <w:rPr>
      <w:b w:val="false"/>
    </w:rPr>
  </w:style>
  <w:style w:type="character" w:styleId="WWCharLFO21LVL2">
    <w:name w:val="WW_CharLFO21LVL2"/>
    <w:qFormat/>
    <w:rPr>
      <w:b/>
      <w:color w:val="00000A"/>
      <w:sz w:val="20"/>
    </w:rPr>
  </w:style>
  <w:style w:type="character" w:styleId="WWCharLFO21LVL3">
    <w:name w:val="WW_CharLFO21LVL3"/>
    <w:qFormat/>
    <w:rPr>
      <w:b w:val="false"/>
    </w:rPr>
  </w:style>
  <w:style w:type="character" w:styleId="WWCharLFO21LVL4">
    <w:name w:val="WW_CharLFO21LVL4"/>
    <w:qFormat/>
    <w:rPr>
      <w:b w:val="false"/>
    </w:rPr>
  </w:style>
  <w:style w:type="character" w:styleId="WWCharLFO21LVL5">
    <w:name w:val="WW_CharLFO21LVL5"/>
    <w:qFormat/>
    <w:rPr>
      <w:b w:val="false"/>
    </w:rPr>
  </w:style>
  <w:style w:type="character" w:styleId="WWCharLFO21LVL6">
    <w:name w:val="WW_CharLFO21LVL6"/>
    <w:qFormat/>
    <w:rPr>
      <w:b w:val="false"/>
    </w:rPr>
  </w:style>
  <w:style w:type="character" w:styleId="WWCharLFO21LVL7">
    <w:name w:val="WW_CharLFO21LVL7"/>
    <w:qFormat/>
    <w:rPr>
      <w:b w:val="false"/>
    </w:rPr>
  </w:style>
  <w:style w:type="character" w:styleId="WWCharLFO21LVL8">
    <w:name w:val="WW_CharLFO21LVL8"/>
    <w:qFormat/>
    <w:rPr>
      <w:b w:val="false"/>
    </w:rPr>
  </w:style>
  <w:style w:type="character" w:styleId="WWCharLFO21LVL9">
    <w:name w:val="WW_CharLFO21LVL9"/>
    <w:qFormat/>
    <w:rPr>
      <w:b w:val="false"/>
    </w:rPr>
  </w:style>
  <w:style w:type="character" w:styleId="WWCharLFO22LVL1">
    <w:name w:val="WW_CharLFO22LVL1"/>
    <w:qFormat/>
    <w:rPr>
      <w:b w:val="false"/>
    </w:rPr>
  </w:style>
  <w:style w:type="character" w:styleId="WWCharLFO22LVL2">
    <w:name w:val="WW_CharLFO22LVL2"/>
    <w:qFormat/>
    <w:rPr>
      <w:b w:val="false"/>
      <w:sz w:val="20"/>
    </w:rPr>
  </w:style>
  <w:style w:type="character" w:styleId="WWCharLFO22LVL3">
    <w:name w:val="WW_CharLFO22LVL3"/>
    <w:qFormat/>
    <w:rPr>
      <w:b w:val="false"/>
    </w:rPr>
  </w:style>
  <w:style w:type="character" w:styleId="WWCharLFO22LVL4">
    <w:name w:val="WW_CharLFO22LVL4"/>
    <w:qFormat/>
    <w:rPr>
      <w:b w:val="false"/>
    </w:rPr>
  </w:style>
  <w:style w:type="character" w:styleId="WWCharLFO22LVL5">
    <w:name w:val="WW_CharLFO22LVL5"/>
    <w:qFormat/>
    <w:rPr>
      <w:b w:val="false"/>
    </w:rPr>
  </w:style>
  <w:style w:type="character" w:styleId="WWCharLFO22LVL6">
    <w:name w:val="WW_CharLFO22LVL6"/>
    <w:qFormat/>
    <w:rPr>
      <w:b w:val="false"/>
    </w:rPr>
  </w:style>
  <w:style w:type="character" w:styleId="WWCharLFO22LVL7">
    <w:name w:val="WW_CharLFO22LVL7"/>
    <w:qFormat/>
    <w:rPr>
      <w:b w:val="false"/>
    </w:rPr>
  </w:style>
  <w:style w:type="character" w:styleId="WWCharLFO22LVL8">
    <w:name w:val="WW_CharLFO22LVL8"/>
    <w:qFormat/>
    <w:rPr>
      <w:b w:val="false"/>
    </w:rPr>
  </w:style>
  <w:style w:type="character" w:styleId="WWCharLFO22LVL9">
    <w:name w:val="WW_CharLFO22LVL9"/>
    <w:qFormat/>
    <w:rPr>
      <w:b w:val="false"/>
    </w:rPr>
  </w:style>
  <w:style w:type="character" w:styleId="WWCharLFO24LVL1">
    <w:name w:val="WW_CharLFO24LVL1"/>
    <w:qFormat/>
    <w:rPr>
      <w:rFonts w:ascii="Times New Roman" w:hAnsi="Times New Roman" w:cs="Times New Roman"/>
      <w:b/>
      <w:color w:val="00000A"/>
      <w:sz w:val="20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character" w:styleId="WWCharLFO25LVL1">
    <w:name w:val="WW_CharLFO25LVL1"/>
    <w:qFormat/>
    <w:rPr>
      <w:rFonts w:cs="Calibri"/>
      <w:b/>
      <w:color w:val="000000"/>
      <w:sz w:val="20"/>
    </w:rPr>
  </w:style>
  <w:style w:type="character" w:styleId="WWCharLFO26LVL1">
    <w:name w:val="WW_CharLFO26LVL1"/>
    <w:qFormat/>
    <w:rPr>
      <w:rFonts w:ascii="Symbol" w:hAnsi="Symbol"/>
      <w:color w:val="000000"/>
      <w:sz w:val="20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7LVL1">
    <w:name w:val="WW_CharLFO27LVL1"/>
    <w:qFormat/>
    <w:rPr>
      <w:rFonts w:cs="Times New Roman"/>
      <w:b/>
    </w:rPr>
  </w:style>
  <w:style w:type="character" w:styleId="WWCharLFO27LVL2">
    <w:name w:val="WW_CharLFO27LVL2"/>
    <w:qFormat/>
    <w:rPr>
      <w:rFonts w:cs="Times New Roman"/>
      <w:b/>
      <w:i w:val="false"/>
      <w:sz w:val="24"/>
      <w:szCs w:val="24"/>
      <w:u w:val="none"/>
    </w:rPr>
  </w:style>
  <w:style w:type="character" w:styleId="WWCharLFO27LVL3">
    <w:name w:val="WW_CharLFO27LVL3"/>
    <w:qFormat/>
    <w:rPr>
      <w:rFonts w:cs="Times New Roman"/>
    </w:rPr>
  </w:style>
  <w:style w:type="character" w:styleId="WWCharLFO27LVL4">
    <w:name w:val="WW_CharLFO27LVL4"/>
    <w:qFormat/>
    <w:rPr>
      <w:rFonts w:cs="Times New Roman"/>
    </w:rPr>
  </w:style>
  <w:style w:type="character" w:styleId="WWCharLFO27LVL5">
    <w:name w:val="WW_CharLFO27LVL5"/>
    <w:qFormat/>
    <w:rPr>
      <w:rFonts w:cs="Times New Roman"/>
      <w:u w:val="none"/>
    </w:rPr>
  </w:style>
  <w:style w:type="character" w:styleId="WWCharLFO27LVL6">
    <w:name w:val="WW_CharLFO27LVL6"/>
    <w:qFormat/>
    <w:rPr>
      <w:rFonts w:cs="Times New Roman"/>
    </w:rPr>
  </w:style>
  <w:style w:type="character" w:styleId="WWCharLFO27LVL7">
    <w:name w:val="WW_CharLFO27LVL7"/>
    <w:qFormat/>
    <w:rPr>
      <w:rFonts w:cs="Times New Roman"/>
    </w:rPr>
  </w:style>
  <w:style w:type="character" w:styleId="WWCharLFO27LVL8">
    <w:name w:val="WW_CharLFO27LVL8"/>
    <w:qFormat/>
    <w:rPr>
      <w:rFonts w:cs="Times New Roman"/>
    </w:rPr>
  </w:style>
  <w:style w:type="character" w:styleId="WWCharLFO27LVL9">
    <w:name w:val="WW_CharLFO27LVL9"/>
    <w:qFormat/>
    <w:rPr>
      <w:rFonts w:cs="Times New Roman"/>
    </w:rPr>
  </w:style>
  <w:style w:type="character" w:styleId="WWCharLFO28LVL1">
    <w:name w:val="WW_CharLFO28LVL1"/>
    <w:qFormat/>
    <w:rPr>
      <w:rFonts w:cs="Times New Roman"/>
    </w:rPr>
  </w:style>
  <w:style w:type="character" w:styleId="WWCharLFO28LVL2">
    <w:name w:val="WW_CharLFO28LVL2"/>
    <w:qFormat/>
    <w:rPr>
      <w:rFonts w:cs="Times New Roman"/>
    </w:rPr>
  </w:style>
  <w:style w:type="character" w:styleId="WWCharLFO28LVL3">
    <w:name w:val="WW_CharLFO28LVL3"/>
    <w:qFormat/>
    <w:rPr>
      <w:rFonts w:cs="Times New Roman"/>
    </w:rPr>
  </w:style>
  <w:style w:type="character" w:styleId="WWCharLFO28LVL4">
    <w:name w:val="WW_CharLFO28LVL4"/>
    <w:qFormat/>
    <w:rPr>
      <w:rFonts w:cs="Times New Roman"/>
    </w:rPr>
  </w:style>
  <w:style w:type="character" w:styleId="WWCharLFO28LVL5">
    <w:name w:val="WW_CharLFO28LVL5"/>
    <w:qFormat/>
    <w:rPr>
      <w:rFonts w:cs="Times New Roman"/>
    </w:rPr>
  </w:style>
  <w:style w:type="character" w:styleId="WWCharLFO28LVL6">
    <w:name w:val="WW_CharLFO28LVL6"/>
    <w:qFormat/>
    <w:rPr>
      <w:rFonts w:cs="Times New Roman"/>
    </w:rPr>
  </w:style>
  <w:style w:type="character" w:styleId="WWCharLFO28LVL7">
    <w:name w:val="WW_CharLFO28LVL7"/>
    <w:qFormat/>
    <w:rPr>
      <w:rFonts w:cs="Times New Roman"/>
    </w:rPr>
  </w:style>
  <w:style w:type="character" w:styleId="WWCharLFO28LVL8">
    <w:name w:val="WW_CharLFO28LVL8"/>
    <w:qFormat/>
    <w:rPr>
      <w:rFonts w:cs="Times New Roman"/>
    </w:rPr>
  </w:style>
  <w:style w:type="character" w:styleId="WWCharLFO28LVL9">
    <w:name w:val="WW_CharLFO28LVL9"/>
    <w:qFormat/>
    <w:rPr>
      <w:rFonts w:cs="Times New Roman"/>
    </w:rPr>
  </w:style>
  <w:style w:type="character" w:styleId="WWCharLFO30LVL1">
    <w:name w:val="WW_CharLFO30LVL1"/>
    <w:qFormat/>
    <w:rPr>
      <w:color w:val="00000A"/>
      <w:sz w:val="20"/>
    </w:rPr>
  </w:style>
  <w:style w:type="character" w:styleId="WWCharLFO31LVL1">
    <w:name w:val="WW_CharLFO31LVL1"/>
    <w:qFormat/>
    <w:rPr>
      <w:color w:val="00000A"/>
      <w:sz w:val="20"/>
    </w:rPr>
  </w:style>
  <w:style w:type="character" w:styleId="WWCharLFO34LVL1">
    <w:name w:val="WW_CharLFO34LVL1"/>
    <w:qFormat/>
    <w:rPr>
      <w:b/>
      <w:sz w:val="22"/>
      <w:szCs w:val="22"/>
    </w:rPr>
  </w:style>
  <w:style w:type="character" w:styleId="WWCharLFO37LVL1">
    <w:name w:val="WW_CharLFO37LVL1"/>
    <w:qFormat/>
    <w:rPr>
      <w:b w:val="false"/>
    </w:rPr>
  </w:style>
  <w:style w:type="character" w:styleId="WWCharLFO37LVL2">
    <w:name w:val="WW_CharLFO37LVL2"/>
    <w:qFormat/>
    <w:rPr>
      <w:b w:val="false"/>
      <w:color w:val="00000A"/>
      <w:sz w:val="20"/>
    </w:rPr>
  </w:style>
  <w:style w:type="character" w:styleId="WWCharLFO37LVL3">
    <w:name w:val="WW_CharLFO37LVL3"/>
    <w:qFormat/>
    <w:rPr>
      <w:b w:val="false"/>
    </w:rPr>
  </w:style>
  <w:style w:type="character" w:styleId="WWCharLFO37LVL4">
    <w:name w:val="WW_CharLFO37LVL4"/>
    <w:qFormat/>
    <w:rPr>
      <w:b w:val="false"/>
    </w:rPr>
  </w:style>
  <w:style w:type="character" w:styleId="WWCharLFO37LVL5">
    <w:name w:val="WW_CharLFO37LVL5"/>
    <w:qFormat/>
    <w:rPr>
      <w:b w:val="false"/>
    </w:rPr>
  </w:style>
  <w:style w:type="character" w:styleId="WWCharLFO37LVL6">
    <w:name w:val="WW_CharLFO37LVL6"/>
    <w:qFormat/>
    <w:rPr>
      <w:b w:val="false"/>
    </w:rPr>
  </w:style>
  <w:style w:type="character" w:styleId="WWCharLFO37LVL7">
    <w:name w:val="WW_CharLFO37LVL7"/>
    <w:qFormat/>
    <w:rPr>
      <w:b w:val="false"/>
    </w:rPr>
  </w:style>
  <w:style w:type="character" w:styleId="WWCharLFO37LVL8">
    <w:name w:val="WW_CharLFO37LVL8"/>
    <w:qFormat/>
    <w:rPr>
      <w:b w:val="false"/>
    </w:rPr>
  </w:style>
  <w:style w:type="character" w:styleId="WWCharLFO37LVL9">
    <w:name w:val="WW_CharLFO37LVL9"/>
    <w:qFormat/>
    <w:rPr>
      <w:b w:val="false"/>
    </w:rPr>
  </w:style>
  <w:style w:type="character" w:styleId="WWCharLFO38LVL1">
    <w:name w:val="WW_CharLFO38LVL1"/>
    <w:qFormat/>
    <w:rPr>
      <w:rFonts w:cs="Calibri"/>
      <w:b/>
      <w:color w:val="000000"/>
      <w:sz w:val="20"/>
    </w:rPr>
  </w:style>
  <w:style w:type="character" w:styleId="WWCharLFO47LVL1">
    <w:name w:val="WW_CharLFO47LVL1"/>
    <w:qFormat/>
    <w:rPr>
      <w:rFonts w:cs="Times New Roman"/>
      <w:b w:val="false"/>
    </w:rPr>
  </w:style>
  <w:style w:type="character" w:styleId="WWCharLFO47LVL2">
    <w:name w:val="WW_CharLFO47LVL2"/>
    <w:qFormat/>
    <w:rPr>
      <w:rFonts w:cs="Times New Roman"/>
    </w:rPr>
  </w:style>
  <w:style w:type="character" w:styleId="WWCharLFO47LVL3">
    <w:name w:val="WW_CharLFO47LVL3"/>
    <w:qFormat/>
    <w:rPr>
      <w:rFonts w:cs="Times New Roman"/>
    </w:rPr>
  </w:style>
  <w:style w:type="character" w:styleId="WWCharLFO47LVL4">
    <w:name w:val="WW_CharLFO47LVL4"/>
    <w:qFormat/>
    <w:rPr>
      <w:rFonts w:cs="Times New Roman"/>
    </w:rPr>
  </w:style>
  <w:style w:type="character" w:styleId="WWCharLFO47LVL5">
    <w:name w:val="WW_CharLFO47LVL5"/>
    <w:qFormat/>
    <w:rPr>
      <w:rFonts w:cs="Times New Roman"/>
    </w:rPr>
  </w:style>
  <w:style w:type="character" w:styleId="WWCharLFO47LVL6">
    <w:name w:val="WW_CharLFO47LVL6"/>
    <w:qFormat/>
    <w:rPr>
      <w:rFonts w:cs="Times New Roman"/>
    </w:rPr>
  </w:style>
  <w:style w:type="character" w:styleId="WWCharLFO47LVL7">
    <w:name w:val="WW_CharLFO47LVL7"/>
    <w:qFormat/>
    <w:rPr>
      <w:rFonts w:cs="Times New Roman"/>
    </w:rPr>
  </w:style>
  <w:style w:type="character" w:styleId="WWCharLFO47LVL8">
    <w:name w:val="WW_CharLFO47LVL8"/>
    <w:qFormat/>
    <w:rPr>
      <w:rFonts w:cs="Times New Roman"/>
    </w:rPr>
  </w:style>
  <w:style w:type="character" w:styleId="WWCharLFO47LVL9">
    <w:name w:val="WW_CharLFO47LVL9"/>
    <w:qFormat/>
    <w:rPr>
      <w:rFonts w:cs="Times New Roman"/>
    </w:rPr>
  </w:style>
  <w:style w:type="character" w:styleId="WWCharLFO48LVL1">
    <w:name w:val="WW_CharLFO48LVL1"/>
    <w:qFormat/>
    <w:rPr>
      <w:b w:val="false"/>
    </w:rPr>
  </w:style>
  <w:style w:type="character" w:styleId="WWCharLFO48LVL2">
    <w:name w:val="WW_CharLFO48LVL2"/>
    <w:qFormat/>
    <w:rPr>
      <w:b w:val="false"/>
      <w:sz w:val="20"/>
    </w:rPr>
  </w:style>
  <w:style w:type="character" w:styleId="WWCharLFO48LVL3">
    <w:name w:val="WW_CharLFO48LVL3"/>
    <w:qFormat/>
    <w:rPr>
      <w:b w:val="false"/>
    </w:rPr>
  </w:style>
  <w:style w:type="character" w:styleId="WWCharLFO48LVL4">
    <w:name w:val="WW_CharLFO48LVL4"/>
    <w:qFormat/>
    <w:rPr>
      <w:b w:val="false"/>
    </w:rPr>
  </w:style>
  <w:style w:type="character" w:styleId="WWCharLFO48LVL5">
    <w:name w:val="WW_CharLFO48LVL5"/>
    <w:qFormat/>
    <w:rPr>
      <w:b w:val="false"/>
    </w:rPr>
  </w:style>
  <w:style w:type="character" w:styleId="WWCharLFO48LVL6">
    <w:name w:val="WW_CharLFO48LVL6"/>
    <w:qFormat/>
    <w:rPr>
      <w:b w:val="false"/>
    </w:rPr>
  </w:style>
  <w:style w:type="character" w:styleId="WWCharLFO48LVL7">
    <w:name w:val="WW_CharLFO48LVL7"/>
    <w:qFormat/>
    <w:rPr>
      <w:b w:val="false"/>
    </w:rPr>
  </w:style>
  <w:style w:type="character" w:styleId="WWCharLFO48LVL8">
    <w:name w:val="WW_CharLFO48LVL8"/>
    <w:qFormat/>
    <w:rPr>
      <w:b w:val="false"/>
    </w:rPr>
  </w:style>
  <w:style w:type="character" w:styleId="WWCharLFO48LVL9">
    <w:name w:val="WW_CharLFO48LVL9"/>
    <w:qFormat/>
    <w:rPr>
      <w:b w:val="false"/>
    </w:rPr>
  </w:style>
  <w:style w:type="character" w:styleId="WWCharLFO50LVL1">
    <w:name w:val="WW_CharLFO50LVL1"/>
    <w:qFormat/>
    <w:rPr>
      <w:rFonts w:ascii="Symbol" w:hAnsi="Symbol"/>
    </w:rPr>
  </w:style>
  <w:style w:type="character" w:styleId="WWCharLFO50LVL2">
    <w:name w:val="WW_CharLFO50LVL2"/>
    <w:qFormat/>
    <w:rPr>
      <w:rFonts w:ascii="Courier New" w:hAnsi="Courier New" w:cs="Courier New"/>
    </w:rPr>
  </w:style>
  <w:style w:type="character" w:styleId="WWCharLFO50LVL3">
    <w:name w:val="WW_CharLFO50LVL3"/>
    <w:qFormat/>
    <w:rPr>
      <w:rFonts w:ascii="Wingdings" w:hAnsi="Wingdings"/>
    </w:rPr>
  </w:style>
  <w:style w:type="character" w:styleId="WWCharLFO50LVL4">
    <w:name w:val="WW_CharLFO50LVL4"/>
    <w:qFormat/>
    <w:rPr>
      <w:rFonts w:ascii="Symbol" w:hAnsi="Symbol"/>
    </w:rPr>
  </w:style>
  <w:style w:type="character" w:styleId="WWCharLFO50LVL5">
    <w:name w:val="WW_CharLFO50LVL5"/>
    <w:qFormat/>
    <w:rPr>
      <w:rFonts w:ascii="Courier New" w:hAnsi="Courier New" w:cs="Courier New"/>
    </w:rPr>
  </w:style>
  <w:style w:type="character" w:styleId="WWCharLFO50LVL6">
    <w:name w:val="WW_CharLFO50LVL6"/>
    <w:qFormat/>
    <w:rPr>
      <w:rFonts w:ascii="Wingdings" w:hAnsi="Wingdings"/>
    </w:rPr>
  </w:style>
  <w:style w:type="character" w:styleId="WWCharLFO50LVL7">
    <w:name w:val="WW_CharLFO50LVL7"/>
    <w:qFormat/>
    <w:rPr>
      <w:rFonts w:ascii="Symbol" w:hAnsi="Symbol"/>
    </w:rPr>
  </w:style>
  <w:style w:type="character" w:styleId="WWCharLFO50LVL8">
    <w:name w:val="WW_CharLFO50LVL8"/>
    <w:qFormat/>
    <w:rPr>
      <w:rFonts w:ascii="Courier New" w:hAnsi="Courier New" w:cs="Courier New"/>
    </w:rPr>
  </w:style>
  <w:style w:type="character" w:styleId="WWCharLFO50LVL9">
    <w:name w:val="WW_CharLFO50LVL9"/>
    <w:qFormat/>
    <w:rPr>
      <w:rFonts w:ascii="Wingdings" w:hAnsi="Wingdings"/>
    </w:rPr>
  </w:style>
  <w:style w:type="character" w:styleId="WWCharLFO51LVL1">
    <w:name w:val="WW_CharLFO51LVL1"/>
    <w:qFormat/>
    <w:rPr>
      <w:b w:val="false"/>
      <w:sz w:val="20"/>
    </w:rPr>
  </w:style>
  <w:style w:type="character" w:styleId="WWCharLFO51LVL2">
    <w:name w:val="WW_CharLFO51LVL2"/>
    <w:qFormat/>
    <w:rPr>
      <w:b/>
      <w:sz w:val="20"/>
    </w:rPr>
  </w:style>
  <w:style w:type="character" w:styleId="WWCharLFO51LVL3">
    <w:name w:val="WW_CharLFO51LVL3"/>
    <w:qFormat/>
    <w:rPr>
      <w:b w:val="false"/>
    </w:rPr>
  </w:style>
  <w:style w:type="character" w:styleId="WWCharLFO51LVL4">
    <w:name w:val="WW_CharLFO51LVL4"/>
    <w:qFormat/>
    <w:rPr>
      <w:b w:val="false"/>
    </w:rPr>
  </w:style>
  <w:style w:type="character" w:styleId="WWCharLFO51LVL5">
    <w:name w:val="WW_CharLFO51LVL5"/>
    <w:qFormat/>
    <w:rPr>
      <w:b w:val="false"/>
    </w:rPr>
  </w:style>
  <w:style w:type="character" w:styleId="WWCharLFO51LVL6">
    <w:name w:val="WW_CharLFO51LVL6"/>
    <w:qFormat/>
    <w:rPr>
      <w:b w:val="false"/>
    </w:rPr>
  </w:style>
  <w:style w:type="character" w:styleId="WWCharLFO51LVL7">
    <w:name w:val="WW_CharLFO51LVL7"/>
    <w:qFormat/>
    <w:rPr>
      <w:b w:val="false"/>
    </w:rPr>
  </w:style>
  <w:style w:type="character" w:styleId="WWCharLFO51LVL8">
    <w:name w:val="WW_CharLFO51LVL8"/>
    <w:qFormat/>
    <w:rPr>
      <w:b w:val="false"/>
    </w:rPr>
  </w:style>
  <w:style w:type="character" w:styleId="WWCharLFO51LVL9">
    <w:name w:val="WW_CharLFO51LVL9"/>
    <w:qFormat/>
    <w:rPr>
      <w:b w:val="false"/>
    </w:rPr>
  </w:style>
  <w:style w:type="character" w:styleId="WWCharLFO54LVL1">
    <w:name w:val="WW_CharLFO54LVL1"/>
    <w:qFormat/>
    <w:rPr>
      <w:rFonts w:ascii="Calibri" w:hAnsi="Calibri" w:eastAsia="Arial" w:cs="Calibri"/>
      <w:sz w:val="20"/>
    </w:rPr>
  </w:style>
  <w:style w:type="character" w:styleId="WWCharLFO54LVL2">
    <w:name w:val="WW_CharLFO54LVL2"/>
    <w:qFormat/>
    <w:rPr>
      <w:rFonts w:ascii="Courier New" w:hAnsi="Courier New" w:cs="Courier New"/>
    </w:rPr>
  </w:style>
  <w:style w:type="character" w:styleId="WWCharLFO54LVL3">
    <w:name w:val="WW_CharLFO54LVL3"/>
    <w:qFormat/>
    <w:rPr>
      <w:rFonts w:ascii="Wingdings" w:hAnsi="Wingdings"/>
    </w:rPr>
  </w:style>
  <w:style w:type="character" w:styleId="WWCharLFO54LVL4">
    <w:name w:val="WW_CharLFO54LVL4"/>
    <w:qFormat/>
    <w:rPr>
      <w:rFonts w:ascii="Symbol" w:hAnsi="Symbol"/>
    </w:rPr>
  </w:style>
  <w:style w:type="character" w:styleId="WWCharLFO54LVL5">
    <w:name w:val="WW_CharLFO54LVL5"/>
    <w:qFormat/>
    <w:rPr>
      <w:rFonts w:ascii="Courier New" w:hAnsi="Courier New" w:cs="Courier New"/>
    </w:rPr>
  </w:style>
  <w:style w:type="character" w:styleId="WWCharLFO54LVL6">
    <w:name w:val="WW_CharLFO54LVL6"/>
    <w:qFormat/>
    <w:rPr>
      <w:rFonts w:ascii="Wingdings" w:hAnsi="Wingdings"/>
    </w:rPr>
  </w:style>
  <w:style w:type="character" w:styleId="WWCharLFO54LVL7">
    <w:name w:val="WW_CharLFO54LVL7"/>
    <w:qFormat/>
    <w:rPr>
      <w:rFonts w:ascii="Symbol" w:hAnsi="Symbol"/>
    </w:rPr>
  </w:style>
  <w:style w:type="character" w:styleId="WWCharLFO54LVL8">
    <w:name w:val="WW_CharLFO54LVL8"/>
    <w:qFormat/>
    <w:rPr>
      <w:rFonts w:ascii="Courier New" w:hAnsi="Courier New" w:cs="Courier New"/>
    </w:rPr>
  </w:style>
  <w:style w:type="character" w:styleId="WWCharLFO54LVL9">
    <w:name w:val="WW_CharLFO54LVL9"/>
    <w:qFormat/>
    <w:rPr>
      <w:rFonts w:ascii="Wingdings" w:hAnsi="Wingdings"/>
    </w:rPr>
  </w:style>
  <w:style w:type="character" w:styleId="WWCharLFO56LVL2">
    <w:name w:val="WW_CharLFO56LVL2"/>
    <w:qFormat/>
    <w:rPr>
      <w:rFonts w:ascii="Verdana" w:hAnsi="Verdana"/>
    </w:rPr>
  </w:style>
  <w:style w:type="character" w:styleId="WWCharLFO58LVL1">
    <w:name w:val="WW_CharLFO58LVL1"/>
    <w:qFormat/>
    <w:rPr>
      <w:rFonts w:ascii="Symbol" w:hAnsi="Symbol"/>
    </w:rPr>
  </w:style>
  <w:style w:type="character" w:styleId="WWCharLFO58LVL2">
    <w:name w:val="WW_CharLFO58LVL2"/>
    <w:qFormat/>
    <w:rPr>
      <w:rFonts w:ascii="Courier New" w:hAnsi="Courier New" w:cs="Courier New"/>
    </w:rPr>
  </w:style>
  <w:style w:type="character" w:styleId="WWCharLFO58LVL3">
    <w:name w:val="WW_CharLFO58LVL3"/>
    <w:qFormat/>
    <w:rPr>
      <w:rFonts w:ascii="Wingdings" w:hAnsi="Wingdings"/>
    </w:rPr>
  </w:style>
  <w:style w:type="character" w:styleId="WWCharLFO58LVL4">
    <w:name w:val="WW_CharLFO58LVL4"/>
    <w:qFormat/>
    <w:rPr>
      <w:rFonts w:ascii="Symbol" w:hAnsi="Symbol"/>
    </w:rPr>
  </w:style>
  <w:style w:type="character" w:styleId="WWCharLFO58LVL5">
    <w:name w:val="WW_CharLFO58LVL5"/>
    <w:qFormat/>
    <w:rPr>
      <w:rFonts w:ascii="Courier New" w:hAnsi="Courier New" w:cs="Courier New"/>
    </w:rPr>
  </w:style>
  <w:style w:type="character" w:styleId="WWCharLFO58LVL6">
    <w:name w:val="WW_CharLFO58LVL6"/>
    <w:qFormat/>
    <w:rPr>
      <w:rFonts w:ascii="Wingdings" w:hAnsi="Wingdings"/>
    </w:rPr>
  </w:style>
  <w:style w:type="character" w:styleId="WWCharLFO58LVL7">
    <w:name w:val="WW_CharLFO58LVL7"/>
    <w:qFormat/>
    <w:rPr>
      <w:rFonts w:ascii="Symbol" w:hAnsi="Symbol"/>
    </w:rPr>
  </w:style>
  <w:style w:type="character" w:styleId="WWCharLFO58LVL8">
    <w:name w:val="WW_CharLFO58LVL8"/>
    <w:qFormat/>
    <w:rPr>
      <w:rFonts w:ascii="Courier New" w:hAnsi="Courier New" w:cs="Courier New"/>
    </w:rPr>
  </w:style>
  <w:style w:type="character" w:styleId="WWCharLFO58LVL9">
    <w:name w:val="WW_CharLFO58LVL9"/>
    <w:qFormat/>
    <w:rPr>
      <w:rFonts w:ascii="Wingdings" w:hAnsi="Wingdings"/>
    </w:rPr>
  </w:style>
  <w:style w:type="character" w:styleId="WWCharLFO60LVL2">
    <w:name w:val="WW_CharLFO60LVL2"/>
    <w:qFormat/>
    <w:rPr>
      <w:rFonts w:ascii="Verdana" w:hAnsi="Verdana"/>
    </w:rPr>
  </w:style>
  <w:style w:type="character" w:styleId="WWCharLFO74LVL1">
    <w:name w:val="WW_CharLFO74LVL1"/>
    <w:qFormat/>
    <w:rPr>
      <w:b/>
    </w:rPr>
  </w:style>
  <w:style w:type="character" w:styleId="WWCharLFO74LVL2">
    <w:name w:val="WW_CharLFO74LVL2"/>
    <w:qFormat/>
    <w:rPr>
      <w:b/>
    </w:rPr>
  </w:style>
  <w:style w:type="character" w:styleId="WWCharLFO74LVL3">
    <w:name w:val="WW_CharLFO74LVL3"/>
    <w:qFormat/>
    <w:rPr>
      <w:b/>
    </w:rPr>
  </w:style>
  <w:style w:type="character" w:styleId="WWCharLFO74LVL4">
    <w:name w:val="WW_CharLFO74LVL4"/>
    <w:qFormat/>
    <w:rPr>
      <w:b/>
    </w:rPr>
  </w:style>
  <w:style w:type="character" w:styleId="WWCharLFO74LVL5">
    <w:name w:val="WW_CharLFO74LVL5"/>
    <w:qFormat/>
    <w:rPr>
      <w:b/>
    </w:rPr>
  </w:style>
  <w:style w:type="character" w:styleId="WWCharLFO74LVL6">
    <w:name w:val="WW_CharLFO74LVL6"/>
    <w:qFormat/>
    <w:rPr>
      <w:b/>
    </w:rPr>
  </w:style>
  <w:style w:type="character" w:styleId="WWCharLFO74LVL7">
    <w:name w:val="WW_CharLFO74LVL7"/>
    <w:qFormat/>
    <w:rPr>
      <w:b/>
    </w:rPr>
  </w:style>
  <w:style w:type="character" w:styleId="WWCharLFO74LVL8">
    <w:name w:val="WW_CharLFO74LVL8"/>
    <w:qFormat/>
    <w:rPr>
      <w:b/>
    </w:rPr>
  </w:style>
  <w:style w:type="character" w:styleId="WWCharLFO74LVL9">
    <w:name w:val="WW_CharLFO74LVL9"/>
    <w:qFormat/>
    <w:rPr>
      <w:b/>
    </w:rPr>
  </w:style>
  <w:style w:type="character" w:styleId="WWCharLFO76LVL1">
    <w:name w:val="WW_CharLFO76LVL1"/>
    <w:qFormat/>
    <w:rPr>
      <w:rFonts w:eastAsia="Times New Roman"/>
    </w:rPr>
  </w:style>
  <w:style w:type="character" w:styleId="WWCharLFO76LVL2">
    <w:name w:val="WW_CharLFO76LVL2"/>
    <w:qFormat/>
    <w:rPr>
      <w:rFonts w:eastAsia="Times New Roman"/>
    </w:rPr>
  </w:style>
  <w:style w:type="character" w:styleId="WWCharLFO76LVL3">
    <w:name w:val="WW_CharLFO76LVL3"/>
    <w:qFormat/>
    <w:rPr>
      <w:rFonts w:eastAsia="Times New Roman"/>
    </w:rPr>
  </w:style>
  <w:style w:type="character" w:styleId="WWCharLFO76LVL4">
    <w:name w:val="WW_CharLFO76LVL4"/>
    <w:qFormat/>
    <w:rPr>
      <w:rFonts w:eastAsia="Times New Roman"/>
    </w:rPr>
  </w:style>
  <w:style w:type="character" w:styleId="WWCharLFO76LVL5">
    <w:name w:val="WW_CharLFO76LVL5"/>
    <w:qFormat/>
    <w:rPr>
      <w:rFonts w:eastAsia="Times New Roman"/>
    </w:rPr>
  </w:style>
  <w:style w:type="character" w:styleId="WWCharLFO76LVL6">
    <w:name w:val="WW_CharLFO76LVL6"/>
    <w:qFormat/>
    <w:rPr>
      <w:rFonts w:eastAsia="Times New Roman"/>
    </w:rPr>
  </w:style>
  <w:style w:type="character" w:styleId="WWCharLFO76LVL7">
    <w:name w:val="WW_CharLFO76LVL7"/>
    <w:qFormat/>
    <w:rPr>
      <w:rFonts w:eastAsia="Times New Roman"/>
    </w:rPr>
  </w:style>
  <w:style w:type="character" w:styleId="WWCharLFO76LVL8">
    <w:name w:val="WW_CharLFO76LVL8"/>
    <w:qFormat/>
    <w:rPr>
      <w:rFonts w:eastAsia="Times New Roman"/>
    </w:rPr>
  </w:style>
  <w:style w:type="character" w:styleId="WWCharLFO76LVL9">
    <w:name w:val="WW_CharLFO76LVL9"/>
    <w:qFormat/>
    <w:rPr>
      <w:rFonts w:eastAsia="Times New Roman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/>
    </w:pPr>
    <w:rPr/>
  </w:style>
  <w:style w:type="paragraph" w:styleId="Tretekstu">
    <w:name w:val="Body Text"/>
    <w:basedOn w:val="Normal"/>
    <w:pPr>
      <w:suppressAutoHyphens w:val="true"/>
      <w:spacing w:lineRule="atLeast" w:line="18" w:before="0" w:after="120"/>
      <w:jc w:val="both"/>
    </w:pPr>
    <w:rPr>
      <w:rFonts w:ascii="Calibri" w:hAnsi="Calibri" w:eastAsia="Calibri" w:cs="Times New Roman"/>
      <w:lang w:eastAsia="en-U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FreeSans"/>
      <w:sz w:val="24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FreeSans"/>
      <w:sz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/>
    </w:pPr>
    <w:rPr/>
  </w:style>
  <w:style w:type="paragraph" w:styleId="Wcicietrecitekstu">
    <w:name w:val="Body Text Indent"/>
    <w:basedOn w:val="Normal"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eastAsia="Times New Roman" w:cs="Times New Roman"/>
      <w:sz w:val="20"/>
      <w:szCs w:val="20"/>
    </w:rPr>
  </w:style>
  <w:style w:type="paragraph" w:styleId="Tekstpodstawowy2">
    <w:name w:val="Tekst podstawowy 2"/>
    <w:basedOn w:val="Normal"/>
    <w:qFormat/>
    <w:pPr>
      <w:suppressAutoHyphens w:val="true"/>
      <w:spacing w:lineRule="auto" w:line="480" w:before="0" w:after="120"/>
      <w:jc w:val="both"/>
    </w:pPr>
    <w:rPr>
      <w:rFonts w:ascii="Calibri" w:hAnsi="Calibri" w:eastAsia="Calibri" w:cs="Times New Roman"/>
      <w:lang w:eastAsia="en-US"/>
    </w:rPr>
  </w:style>
  <w:style w:type="paragraph" w:styleId="Tekstdymka">
    <w:name w:val="Tekst dymka"/>
    <w:basedOn w:val="Normal"/>
    <w:qFormat/>
    <w:pPr>
      <w:suppressAutoHyphens w:val="true"/>
      <w:spacing w:lineRule="auto" w:line="240"/>
    </w:pPr>
    <w:rPr>
      <w:rFonts w:ascii="Tahoma" w:hAnsi="Tahoma" w:eastAsia="Calibri" w:cs="Tahoma"/>
      <w:sz w:val="16"/>
      <w:szCs w:val="16"/>
      <w:lang w:eastAsia="en-US"/>
    </w:rPr>
  </w:style>
  <w:style w:type="paragraph" w:styleId="Numery1">
    <w:name w:val="Numery 1"/>
    <w:basedOn w:val="Normal"/>
    <w:qFormat/>
    <w:pPr>
      <w:suppressAutoHyphens w:val="true"/>
      <w:spacing w:lineRule="auto" w:line="2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paragraph" w:styleId="Divpoint">
    <w:name w:val="div.poin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40"/>
      <w:jc w:val="left"/>
      <w:textAlignment w:val="baseline"/>
    </w:pPr>
    <w:rPr>
      <w:rFonts w:ascii="Helvetica" w:hAnsi="Helvetica" w:eastAsia="Times New Roman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8"/>
      <w:sz w:val="18"/>
      <w:szCs w:val="18"/>
      <w:u w:val="none"/>
      <w:shd w:fill="auto" w:val="clear"/>
      <w:vertAlign w:val="baseline"/>
      <w:em w:val="none"/>
      <w:lang w:eastAsia="pl-PL" w:val="pl-PL" w:bidi="ar-SA"/>
    </w:rPr>
  </w:style>
  <w:style w:type="paragraph" w:styleId="Akapitzlist1">
    <w:name w:val="Akapit z listą1"/>
    <w:basedOn w:val="Normal"/>
    <w:qFormat/>
    <w:pPr>
      <w:tabs>
        <w:tab w:val="clear" w:pos="708"/>
      </w:tabs>
      <w:suppressAutoHyphens w:val="true"/>
      <w:spacing w:lineRule="auto" w:line="240"/>
      <w:ind w:left="708" w:right="0" w:hanging="284"/>
      <w:jc w:val="both"/>
    </w:pPr>
    <w:rPr>
      <w:rFonts w:ascii="Calibri" w:hAnsi="Calibri" w:eastAsia="Calibri" w:cs="Times New Roman"/>
      <w:sz w:val="20"/>
      <w:szCs w:val="20"/>
    </w:rPr>
  </w:style>
  <w:style w:type="paragraph" w:styleId="Tekstpodstawowywcity2">
    <w:name w:val="Tekst podstawowy wcięty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  <w:jc w:val="both"/>
    </w:pPr>
    <w:rPr>
      <w:rFonts w:ascii="Calibri" w:hAnsi="Calibri" w:eastAsia="Calibri" w:cs="Times New Roman"/>
      <w:lang w:eastAsia="en-US"/>
    </w:rPr>
  </w:style>
  <w:style w:type="paragraph" w:styleId="Akapitzlist">
    <w:name w:val="Akapit z listą"/>
    <w:basedOn w:val="Normal"/>
    <w:qFormat/>
    <w:pPr>
      <w:widowControl/>
      <w:numPr>
        <w:ilvl w:val="0"/>
        <w:numId w:val="5"/>
      </w:numPr>
      <w:tabs>
        <w:tab w:val="clear" w:pos="708"/>
      </w:tabs>
      <w:suppressAutoHyphens w:val="true"/>
      <w:spacing w:lineRule="atLeast" w:line="357" w:before="0" w:after="113"/>
      <w:ind w:left="510" w:right="0" w:hanging="0"/>
      <w:jc w:val="both"/>
    </w:pPr>
    <w:rPr>
      <w:rFonts w:ascii="Verdana" w:hAnsi="Verdana" w:eastAsia="Calibri" w:cs="Times New Roman"/>
      <w:sz w:val="24"/>
      <w:lang w:eastAsia="en-US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pl-PL"/>
    </w:rPr>
  </w:style>
  <w:style w:type="paragraph" w:styleId="Tekstprzypisudolnego">
    <w:name w:val="Tekst przypisu dolnego"/>
    <w:basedOn w:val="Normal"/>
    <w:qFormat/>
    <w:pPr>
      <w:suppressAutoHyphens w:val="true"/>
      <w:spacing w:lineRule="auto" w:line="240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WWDomylnie">
    <w:name w:val="WW-Domyślni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ar-SA" w:val="pl-PL" w:bidi="ar-SA"/>
    </w:rPr>
  </w:style>
  <w:style w:type="paragraph" w:styleId="HTMLwstpniesformatowany">
    <w:name w:val="HTML - wstępnie sformatowany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/>
    </w:pPr>
    <w:rPr>
      <w:rFonts w:ascii="Courier New" w:hAnsi="Courier New" w:eastAsia="Times New Roman" w:cs="Courier New"/>
      <w:sz w:val="20"/>
      <w:szCs w:val="20"/>
    </w:rPr>
  </w:style>
  <w:style w:type="paragraph" w:styleId="Tekstkomentarza">
    <w:name w:val="Tekst komentarza"/>
    <w:basedOn w:val="Normal"/>
    <w:qFormat/>
    <w:pPr>
      <w:suppressAutoHyphens w:val="true"/>
      <w:spacing w:lineRule="atLeast" w:line="18"/>
      <w:jc w:val="both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ListParagraph1">
    <w:name w:val="List Paragraph1"/>
    <w:basedOn w:val="Normal"/>
    <w:qFormat/>
    <w:pPr>
      <w:tabs>
        <w:tab w:val="clear" w:pos="708"/>
      </w:tabs>
      <w:suppressAutoHyphens w:val="true"/>
      <w:spacing w:lineRule="atLeast" w:line="18"/>
      <w:ind w:left="708" w:right="0" w:hanging="0"/>
      <w:jc w:val="both"/>
    </w:pPr>
    <w:rPr>
      <w:rFonts w:ascii="Calibri" w:hAnsi="Calibri" w:eastAsia="Calibri" w:cs="Times New Roman"/>
      <w:lang w:eastAsia="en-US"/>
    </w:rPr>
  </w:style>
  <w:style w:type="paragraph" w:styleId="Tekstpodstawowy3">
    <w:name w:val="Tekst podstawowy 3"/>
    <w:basedOn w:val="Normal"/>
    <w:qFormat/>
    <w:pPr>
      <w:suppressAutoHyphens w:val="true"/>
      <w:spacing w:lineRule="atLeast" w:line="18" w:before="0" w:after="120"/>
      <w:jc w:val="both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Tytu">
    <w:name w:val="Title"/>
    <w:basedOn w:val="Normal"/>
    <w:qFormat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sz w:val="44"/>
      <w:szCs w:val="24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spacing w:lineRule="auto" w:line="240"/>
    </w:pPr>
    <w:rPr>
      <w:rFonts w:ascii="Courier New" w:hAnsi="Courier New" w:eastAsia="Courier New" w:cs="Courier New"/>
      <w:sz w:val="20"/>
      <w:szCs w:val="20"/>
      <w:lang w:eastAsia="ar-SA"/>
    </w:rPr>
  </w:style>
  <w:style w:type="paragraph" w:styleId="Rzymskie">
    <w:name w:val="Rzymskie"/>
    <w:basedOn w:val="Normal"/>
    <w:qFormat/>
    <w:pPr>
      <w:suppressAutoHyphens w:val="true"/>
      <w:spacing w:lineRule="auto" w:line="240"/>
      <w:jc w:val="both"/>
    </w:pPr>
    <w:rPr>
      <w:rFonts w:ascii="Calibri" w:hAnsi="Calibri" w:eastAsia="Calibri" w:cs="Times New Roman"/>
      <w:b/>
      <w:sz w:val="24"/>
      <w:szCs w:val="24"/>
    </w:rPr>
  </w:style>
  <w:style w:type="paragraph" w:styleId="1">
    <w:name w:val="1"/>
    <w:basedOn w:val="Normal"/>
    <w:qFormat/>
    <w:pPr>
      <w:tabs>
        <w:tab w:val="clear" w:pos="708"/>
        <w:tab w:val="left" w:pos="720" w:leader="none"/>
      </w:tabs>
      <w:suppressAutoHyphens w:val="true"/>
      <w:spacing w:lineRule="auto" w:line="240"/>
      <w:ind w:left="360" w:right="0" w:hanging="360"/>
      <w:jc w:val="both"/>
    </w:pPr>
    <w:rPr>
      <w:rFonts w:ascii="Calibri" w:hAnsi="Calibri" w:eastAsia="Calibri" w:cs="Times New Roman"/>
      <w:b/>
      <w:sz w:val="24"/>
      <w:szCs w:val="24"/>
      <w:u w:val="single"/>
    </w:rPr>
  </w:style>
  <w:style w:type="paragraph" w:styleId="Divparagraph">
    <w:name w:val="div.paragraph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40"/>
      <w:jc w:val="left"/>
      <w:textAlignment w:val="baseline"/>
    </w:pPr>
    <w:rPr>
      <w:rFonts w:ascii="Helvetica" w:hAnsi="Helvetica" w:eastAsia="Times New Roman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8"/>
      <w:sz w:val="18"/>
      <w:szCs w:val="18"/>
      <w:u w:val="none"/>
      <w:shd w:fill="auto" w:val="clear"/>
      <w:vertAlign w:val="baseline"/>
      <w:em w:val="none"/>
      <w:lang w:eastAsia="pl-PL" w:val="pl-PL" w:bidi="ar-SA"/>
    </w:rPr>
  </w:style>
  <w:style w:type="paragraph" w:styleId="Textjustify">
    <w:name w:val="text-justify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xtjustifylistindentmin">
    <w:name w:val="text-justify list-indent-min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2">
    <w:name w:val="Akapit z listą2"/>
    <w:basedOn w:val="Normal"/>
    <w:qFormat/>
    <w:pPr>
      <w:tabs>
        <w:tab w:val="clear" w:pos="708"/>
      </w:tabs>
      <w:suppressAutoHyphens w:val="true"/>
      <w:spacing w:lineRule="auto" w:line="240"/>
      <w:ind w:left="708" w:right="0" w:hanging="284"/>
      <w:jc w:val="both"/>
    </w:pPr>
    <w:rPr>
      <w:rFonts w:ascii="Calibri" w:hAnsi="Calibri" w:eastAsia="Calibri" w:cs="Times New Roman"/>
      <w:sz w:val="20"/>
      <w:szCs w:val="20"/>
    </w:rPr>
  </w:style>
  <w:style w:type="paragraph" w:styleId="Spistreci5">
    <w:name w:val="TOC 5"/>
    <w:basedOn w:val="Normal"/>
    <w:autoRedefine/>
    <w:pPr>
      <w:tabs>
        <w:tab w:val="clear" w:pos="708"/>
      </w:tabs>
      <w:suppressAutoHyphens w:val="true"/>
      <w:spacing w:before="0" w:after="100"/>
      <w:ind w:left="880" w:right="0" w:hanging="0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paragraph" w:styleId="Textbody">
    <w:name w:val="Text body"/>
    <w:basedOn w:val="Standard"/>
    <w:qFormat/>
    <w:pPr>
      <w:widowControl/>
      <w:suppressAutoHyphens w:val="true"/>
      <w:spacing w:lineRule="auto" w:line="276" w:before="0" w:after="140"/>
    </w:pPr>
    <w:rPr>
      <w:rFonts w:ascii="Liberation Serif" w:hAnsi="Liberation Serif" w:eastAsia="NSimSun" w:cs="Mangal"/>
      <w:lang w:eastAsia="zh-CN"/>
    </w:rPr>
  </w:style>
  <w:style w:type="paragraph" w:styleId="Style11">
    <w:name w:val="Style11"/>
    <w:basedOn w:val="Normal"/>
    <w:qFormat/>
    <w:pPr>
      <w:widowControl w:val="false"/>
      <w:suppressAutoHyphens w:val="true"/>
      <w:spacing w:lineRule="exact" w:line="293"/>
      <w:ind w:left="0" w:right="0" w:hanging="350"/>
      <w:jc w:val="both"/>
    </w:pPr>
    <w:rPr>
      <w:rFonts w:ascii="Calibri" w:hAnsi="Calibri" w:eastAsia="Calibri" w:cs="DejaVu Sans"/>
      <w:sz w:val="24"/>
      <w:szCs w:val="24"/>
    </w:rPr>
  </w:style>
  <w:style w:type="paragraph" w:styleId="Zawartotabeli">
    <w:name w:val="Zawartość tabeli"/>
    <w:basedOn w:val="Normal"/>
    <w:qFormat/>
    <w:pPr>
      <w:suppressAutoHyphens w:val="true"/>
    </w:pPr>
    <w:rPr/>
  </w:style>
  <w:style w:type="paragraph" w:styleId="Tekstpodstawowy">
    <w:name w:val="Tekst podstawowy"/>
    <w:basedOn w:val="Normalny"/>
    <w:qFormat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eastAsia="pl-PL"/>
    </w:rPr>
  </w:style>
  <w:style w:type="paragraph" w:styleId="Lista1">
    <w:name w:val="List 2"/>
    <w:basedOn w:val="Lista"/>
    <w:pPr>
      <w:spacing w:before="0" w:after="120"/>
      <w:ind w:left="360" w:right="0" w:hanging="360"/>
    </w:pPr>
    <w:rPr/>
  </w:style>
  <w:style w:type="paragraph" w:styleId="Numeracja1">
    <w:name w:val="List 3"/>
    <w:basedOn w:val="Lista"/>
    <w:pPr>
      <w:spacing w:before="0" w:after="120"/>
      <w:ind w:left="360" w:right="0" w:hanging="360"/>
    </w:pPr>
    <w:rPr/>
  </w:style>
  <w:style w:type="paragraph" w:styleId="Poczteklisty1">
    <w:name w:val="Początek listy 1"/>
    <w:basedOn w:val="Lista"/>
    <w:next w:val="Lista1"/>
    <w:qFormat/>
    <w:pPr>
      <w:spacing w:before="240" w:after="120"/>
      <w:ind w:left="360" w:right="0" w:hanging="360"/>
    </w:pPr>
    <w:rPr/>
  </w:style>
  <w:style w:type="paragraph" w:styleId="Akapitzlistprefix7">
    <w:name w:val="Akapit z listą - prefix 7"/>
    <w:basedOn w:val="Normal"/>
    <w:qFormat/>
    <w:pPr>
      <w:spacing w:before="0" w:after="113"/>
      <w:ind w:left="510" w:right="0" w:hanging="0"/>
    </w:pPr>
    <w:rPr/>
  </w:style>
  <w:style w:type="paragraph" w:styleId="Akapitzlistprefix8">
    <w:name w:val="Akapit z listą - prefix 8"/>
    <w:basedOn w:val="Normal"/>
    <w:qFormat/>
    <w:pPr>
      <w:tabs>
        <w:tab w:val="clear" w:pos="708"/>
      </w:tabs>
      <w:spacing w:before="0" w:after="113"/>
      <w:ind w:left="510" w:right="0" w:hanging="0"/>
    </w:pPr>
    <w:rPr/>
  </w:style>
  <w:style w:type="paragraph" w:styleId="Akapitzlistprefix9">
    <w:name w:val="Akapit z listą - prefix 9"/>
    <w:basedOn w:val="Normal"/>
    <w:qFormat/>
    <w:pPr>
      <w:spacing w:before="0" w:after="113"/>
      <w:ind w:left="510" w:right="0" w:hanging="0"/>
    </w:pPr>
    <w:rPr/>
  </w:style>
  <w:style w:type="paragraph" w:styleId="Numerpostpowania">
    <w:name w:val="Numer postępowania"/>
    <w:basedOn w:val="Normal"/>
    <w:qFormat/>
    <w:pPr>
      <w:spacing w:before="850" w:after="2835"/>
      <w:jc w:val="center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Bezlisty">
    <w:name w:val="Bez listy"/>
    <w:qFormat/>
  </w:style>
  <w:style w:type="numbering" w:styleId="Bezlisty1">
    <w:name w:val="Bez listy1"/>
    <w:qFormat/>
  </w:style>
  <w:style w:type="numbering" w:styleId="Bezlisty2">
    <w:name w:val="Bez listy2"/>
    <w:qFormat/>
  </w:style>
  <w:style w:type="numbering" w:styleId="WW8Num1">
    <w:name w:val="WW8Num1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sw.torun.pl" TargetMode="External"/><Relationship Id="rId3" Type="http://schemas.openxmlformats.org/officeDocument/2006/relationships/hyperlink" Target="http://bip.csw.torun.pl/" TargetMode="External"/><Relationship Id="rId4" Type="http://schemas.openxmlformats.org/officeDocument/2006/relationships/hyperlink" Target="http://bip.csw.torun.pl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LibreOffice/7.3.1.3$Windows_X86_64 LibreOffice_project/a69ca51ded25f3eefd52d7bf9a5fad8c90b87951</Application>
  <AppVersion>15.0000</AppVersion>
  <Pages>15</Pages>
  <Words>3203</Words>
  <Characters>20748</Characters>
  <CharactersWithSpaces>23742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2022-03-30T12:52:00Z</dcterms:created>
  <dc:creator>Agnieszka F</dc:creator>
  <dc:description/>
  <dc:language>pl-PL</dc:language>
  <cp:lastModifiedBy/>
  <cp:lastPrinted>2021-08-09T15:59:00Z</cp:lastPrinted>
  <dcterms:modified xsi:type="dcterms:W3CDTF">2022-03-31T10:28:30Z</dcterms:modified>
  <cp:revision>128</cp:revision>
  <dc:subject/>
  <dc:title>Ogłoszenie o udzielanym zamówieniu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